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E209F" w14:textId="77777777" w:rsidR="00AC0645" w:rsidRPr="0079255C" w:rsidRDefault="00AC0645" w:rsidP="00AC0645">
      <w:pPr>
        <w:jc w:val="center"/>
        <w:rPr>
          <w:i/>
          <w:sz w:val="24"/>
          <w:szCs w:val="24"/>
          <w:u w:val="single"/>
        </w:rPr>
      </w:pPr>
      <w:r w:rsidRPr="005850CC">
        <w:rPr>
          <w:i/>
          <w:sz w:val="24"/>
          <w:szCs w:val="24"/>
          <w:u w:val="single"/>
        </w:rPr>
        <w:t xml:space="preserve">Curso </w:t>
      </w:r>
      <w:r>
        <w:rPr>
          <w:i/>
          <w:sz w:val="24"/>
          <w:szCs w:val="24"/>
          <w:u w:val="single"/>
        </w:rPr>
        <w:t>para farmacéuticos en Madrid</w:t>
      </w:r>
    </w:p>
    <w:p w14:paraId="60663E9D" w14:textId="77777777" w:rsidR="004A4514" w:rsidRPr="00AC0645" w:rsidRDefault="00AC0645" w:rsidP="00AC0645">
      <w:pPr>
        <w:jc w:val="center"/>
        <w:rPr>
          <w:b/>
        </w:rPr>
      </w:pPr>
      <w:proofErr w:type="spellStart"/>
      <w:r w:rsidRPr="00AC0645">
        <w:rPr>
          <w:b/>
        </w:rPr>
        <w:t>Microbiota</w:t>
      </w:r>
      <w:proofErr w:type="spellEnd"/>
      <w:r w:rsidRPr="00AC0645">
        <w:rPr>
          <w:b/>
        </w:rPr>
        <w:t xml:space="preserve"> intestinal: órgano invisible clave para la salud</w:t>
      </w:r>
    </w:p>
    <w:p w14:paraId="4D7CF87B" w14:textId="77777777" w:rsidR="00AC0645" w:rsidRDefault="00EF0ED9" w:rsidP="00AC0645">
      <w:pPr>
        <w:jc w:val="both"/>
        <w:rPr>
          <w:lang w:val="es-ES_tradnl"/>
        </w:rPr>
      </w:pPr>
      <w:r>
        <w:rPr>
          <w:b/>
          <w:lang w:val="es-ES_tradnl"/>
        </w:rPr>
        <w:t>Madrid, abril 2018.</w:t>
      </w:r>
      <w:bookmarkStart w:id="0" w:name="_GoBack"/>
      <w:bookmarkEnd w:id="0"/>
      <w:r>
        <w:rPr>
          <w:b/>
          <w:lang w:val="es-ES_tradnl"/>
        </w:rPr>
        <w:t xml:space="preserve">- </w:t>
      </w:r>
      <w:r w:rsidR="00AC0645">
        <w:rPr>
          <w:lang w:val="es-ES_tradnl"/>
        </w:rPr>
        <w:t xml:space="preserve">El estudio de la </w:t>
      </w:r>
      <w:proofErr w:type="spellStart"/>
      <w:r w:rsidR="00AC0645">
        <w:rPr>
          <w:lang w:val="es-ES_tradnl"/>
        </w:rPr>
        <w:t>microbiota</w:t>
      </w:r>
      <w:proofErr w:type="spellEnd"/>
      <w:r w:rsidR="00C5649D">
        <w:rPr>
          <w:lang w:val="es-ES_tradnl"/>
        </w:rPr>
        <w:t xml:space="preserve"> intestinal o conocida popularmente como flora intestinal</w:t>
      </w:r>
      <w:r w:rsidR="00AC0645">
        <w:rPr>
          <w:lang w:val="es-ES_tradnl"/>
        </w:rPr>
        <w:t xml:space="preserve"> constituye un tema de gran actualidad. En los últimos años se ha avanzado mucho en la comprensión de la misma y, a día de hoy, puede considerarse como un nuevo “órgano” al que no se había concedido mucha importancia. Hoy estamos aceptando que ese “órgano invisible” puede tener las claves para entender muchos aspectos de la digestión, la inmunidad, la obesidad o la alergia, entre otras alteraciones. </w:t>
      </w:r>
    </w:p>
    <w:p w14:paraId="4E5572A8" w14:textId="77777777" w:rsidR="00AC0645" w:rsidRDefault="00AC0645" w:rsidP="00AC0645">
      <w:pPr>
        <w:jc w:val="both"/>
        <w:rPr>
          <w:lang w:val="es-ES_tradnl"/>
        </w:rPr>
      </w:pPr>
      <w:r>
        <w:rPr>
          <w:lang w:val="es-ES_tradnl"/>
        </w:rPr>
        <w:t>La colonización bacteriana del intestino comienza con el nacimiento y continúa durante toda la vida con cambios significativos en función de diferentes factores, entre otros: el tipo de parto, la lactancia materna o artificial y la dieta que se siga a lo largo de la vida.</w:t>
      </w:r>
    </w:p>
    <w:p w14:paraId="3F1C670E" w14:textId="77777777" w:rsidR="00AC0645" w:rsidRDefault="00AC0645" w:rsidP="00AC0645">
      <w:pPr>
        <w:jc w:val="both"/>
        <w:rPr>
          <w:lang w:val="es-ES_tradnl"/>
        </w:rPr>
      </w:pPr>
      <w:r>
        <w:rPr>
          <w:lang w:val="es-ES_tradnl"/>
        </w:rPr>
        <w:t>Entre las funcio</w:t>
      </w:r>
      <w:r w:rsidR="00C5649D">
        <w:rPr>
          <w:lang w:val="es-ES_tradnl"/>
        </w:rPr>
        <w:t xml:space="preserve">nes de la flora intestinal </w:t>
      </w:r>
      <w:r>
        <w:rPr>
          <w:lang w:val="es-ES_tradnl"/>
        </w:rPr>
        <w:t xml:space="preserve">cabe destacar una actividad metabólica y digestiva; protección frente a agentes infecciosos; acción trófica del epitelio intestinal y del sistema inmune. </w:t>
      </w:r>
    </w:p>
    <w:p w14:paraId="3FAA5DA0" w14:textId="77777777" w:rsidR="001B5BFB" w:rsidRPr="00626769" w:rsidRDefault="001B5BFB" w:rsidP="001B5BFB">
      <w:pPr>
        <w:jc w:val="both"/>
        <w:rPr>
          <w:b/>
          <w:lang w:val="es-ES_tradnl"/>
        </w:rPr>
      </w:pPr>
      <w:proofErr w:type="spellStart"/>
      <w:r w:rsidRPr="00626769">
        <w:rPr>
          <w:b/>
          <w:lang w:val="es-ES_tradnl"/>
        </w:rPr>
        <w:t>Probióticos</w:t>
      </w:r>
      <w:proofErr w:type="spellEnd"/>
      <w:r w:rsidRPr="00626769">
        <w:rPr>
          <w:b/>
          <w:lang w:val="es-ES_tradnl"/>
        </w:rPr>
        <w:t xml:space="preserve"> para restablecer el equilibrio de la </w:t>
      </w:r>
      <w:proofErr w:type="spellStart"/>
      <w:r w:rsidRPr="00626769">
        <w:rPr>
          <w:b/>
          <w:lang w:val="es-ES_tradnl"/>
        </w:rPr>
        <w:t>microbiota</w:t>
      </w:r>
      <w:proofErr w:type="spellEnd"/>
      <w:r w:rsidR="00C5649D">
        <w:rPr>
          <w:b/>
          <w:lang w:val="es-ES_tradnl"/>
        </w:rPr>
        <w:t xml:space="preserve"> intestinal</w:t>
      </w:r>
    </w:p>
    <w:p w14:paraId="05D69F4A" w14:textId="77777777" w:rsidR="001B5BFB" w:rsidRDefault="001B5BFB" w:rsidP="001B5BFB">
      <w:pPr>
        <w:jc w:val="both"/>
        <w:rPr>
          <w:lang w:val="es-ES_tradnl"/>
        </w:rPr>
      </w:pPr>
      <w:r>
        <w:rPr>
          <w:lang w:val="es-ES_tradnl"/>
        </w:rPr>
        <w:t xml:space="preserve">Cuando hay una alteración de la </w:t>
      </w:r>
      <w:r w:rsidR="00C5649D">
        <w:rPr>
          <w:lang w:val="es-ES_tradnl"/>
        </w:rPr>
        <w:t>flora intestinal</w:t>
      </w:r>
      <w:r>
        <w:rPr>
          <w:lang w:val="es-ES_tradnl"/>
        </w:rPr>
        <w:t>, tanto en cantidad de bacterias como en proporción de las mismas, se denomina “</w:t>
      </w:r>
      <w:proofErr w:type="spellStart"/>
      <w:r>
        <w:rPr>
          <w:lang w:val="es-ES_tradnl"/>
        </w:rPr>
        <w:t>disbiosis</w:t>
      </w:r>
      <w:proofErr w:type="spellEnd"/>
      <w:r w:rsidR="00C5649D">
        <w:rPr>
          <w:lang w:val="es-ES_tradnl"/>
        </w:rPr>
        <w:t xml:space="preserve"> intestinal</w:t>
      </w:r>
      <w:r>
        <w:rPr>
          <w:lang w:val="es-ES_tradnl"/>
        </w:rPr>
        <w:t>”. Estos cambios pueden producirse como consecuencia del estrés, la contaminación, los pesticidas, la insuficiente masticación y las deficiencias nutricionales de vitaminas y minerales, dietas pobres en fibras y ricas en grasas y proteínas o dietas ricas en hidratos de carbono, alimentos irritativos para la mucosa intestinal (café, alcohol…), tratamientos con medicamentos, principalmente antibióticos, pero también con corticoides, AINE, IBP</w:t>
      </w:r>
      <w:r w:rsidR="002722BF">
        <w:rPr>
          <w:lang w:val="es-ES_tradnl"/>
        </w:rPr>
        <w:t xml:space="preserve"> o</w:t>
      </w:r>
      <w:r>
        <w:rPr>
          <w:lang w:val="es-ES_tradnl"/>
        </w:rPr>
        <w:t xml:space="preserve"> infecciones intestinales</w:t>
      </w:r>
      <w:r w:rsidR="002722BF">
        <w:rPr>
          <w:lang w:val="es-ES_tradnl"/>
        </w:rPr>
        <w:t xml:space="preserve"> entre otros</w:t>
      </w:r>
      <w:r>
        <w:rPr>
          <w:lang w:val="es-ES_tradnl"/>
        </w:rPr>
        <w:t xml:space="preserve">. </w:t>
      </w:r>
    </w:p>
    <w:p w14:paraId="15A99D65" w14:textId="77777777" w:rsidR="00AC0645" w:rsidRPr="001B5BFB" w:rsidRDefault="001B5BFB" w:rsidP="001B5BFB">
      <w:pPr>
        <w:jc w:val="both"/>
        <w:rPr>
          <w:lang w:val="es-ES_tradnl"/>
        </w:rPr>
      </w:pPr>
      <w:r>
        <w:rPr>
          <w:lang w:val="es-ES_tradnl"/>
        </w:rPr>
        <w:t xml:space="preserve">En el caso de un patrón </w:t>
      </w:r>
      <w:proofErr w:type="spellStart"/>
      <w:r>
        <w:rPr>
          <w:lang w:val="es-ES_tradnl"/>
        </w:rPr>
        <w:t>disbiótico</w:t>
      </w:r>
      <w:proofErr w:type="spellEnd"/>
      <w:r>
        <w:rPr>
          <w:lang w:val="es-ES_tradnl"/>
        </w:rPr>
        <w:t xml:space="preserve">, puede ser de utilidad el uso de </w:t>
      </w:r>
      <w:proofErr w:type="spellStart"/>
      <w:r>
        <w:rPr>
          <w:lang w:val="es-ES_tradnl"/>
        </w:rPr>
        <w:t>probióticos</w:t>
      </w:r>
      <w:proofErr w:type="spellEnd"/>
      <w:r>
        <w:rPr>
          <w:lang w:val="es-ES_tradnl"/>
        </w:rPr>
        <w:t xml:space="preserve"> para restablecer el equilibrio en la </w:t>
      </w:r>
      <w:proofErr w:type="spellStart"/>
      <w:r>
        <w:rPr>
          <w:lang w:val="es-ES_tradnl"/>
        </w:rPr>
        <w:t>microbiota</w:t>
      </w:r>
      <w:proofErr w:type="spellEnd"/>
      <w:r w:rsidR="00C5649D">
        <w:rPr>
          <w:lang w:val="es-ES_tradnl"/>
        </w:rPr>
        <w:t xml:space="preserve"> intestinal</w:t>
      </w:r>
      <w:r>
        <w:rPr>
          <w:lang w:val="es-ES_tradnl"/>
        </w:rPr>
        <w:t xml:space="preserve">. Y es que actualmente, determinadas investigaciones han arrojado datos muy interesantes sobre el papel de determinadas bacterias en el desarrollo del sistema inmunitario o sobre su posible uso en determinadas patologías como, por ejemplo, la </w:t>
      </w:r>
      <w:r w:rsidR="00C5649D">
        <w:rPr>
          <w:lang w:val="es-ES_tradnl"/>
        </w:rPr>
        <w:t>celiaquía</w:t>
      </w:r>
      <w:r>
        <w:rPr>
          <w:lang w:val="es-ES_tradnl"/>
        </w:rPr>
        <w:t xml:space="preserve">. </w:t>
      </w:r>
    </w:p>
    <w:p w14:paraId="2707F86B" w14:textId="77777777" w:rsidR="00AC0645" w:rsidRPr="00F37FDC" w:rsidRDefault="00AC0645" w:rsidP="00AC0645">
      <w:pPr>
        <w:jc w:val="both"/>
        <w:rPr>
          <w:b/>
        </w:rPr>
      </w:pPr>
      <w:proofErr w:type="spellStart"/>
      <w:r>
        <w:rPr>
          <w:b/>
        </w:rPr>
        <w:t>Heel</w:t>
      </w:r>
      <w:proofErr w:type="spellEnd"/>
      <w:r>
        <w:rPr>
          <w:b/>
        </w:rPr>
        <w:t xml:space="preserve"> España: </w:t>
      </w:r>
      <w:r w:rsidRPr="00F37FDC">
        <w:rPr>
          <w:b/>
        </w:rPr>
        <w:t xml:space="preserve">Formación continuada </w:t>
      </w:r>
      <w:r>
        <w:rPr>
          <w:b/>
        </w:rPr>
        <w:t>en el COF Madrid</w:t>
      </w:r>
    </w:p>
    <w:p w14:paraId="77D1FAB5" w14:textId="77777777" w:rsidR="00AC0645" w:rsidRDefault="00AC0645" w:rsidP="00AC0645">
      <w:pPr>
        <w:jc w:val="both"/>
      </w:pPr>
      <w:r>
        <w:t xml:space="preserve">Consciente de los problemas de salud que los </w:t>
      </w:r>
      <w:r w:rsidR="002722BF">
        <w:t xml:space="preserve">desequilibrios de la </w:t>
      </w:r>
      <w:proofErr w:type="spellStart"/>
      <w:r w:rsidR="002722BF">
        <w:t>microbiota</w:t>
      </w:r>
      <w:proofErr w:type="spellEnd"/>
      <w:r w:rsidR="002722BF">
        <w:t xml:space="preserve"> </w:t>
      </w:r>
      <w:r w:rsidR="00F44F6F">
        <w:t xml:space="preserve">intestinal </w:t>
      </w:r>
      <w:r>
        <w:t xml:space="preserve">generan en la población, </w:t>
      </w:r>
      <w:proofErr w:type="spellStart"/>
      <w:r>
        <w:t>Heel</w:t>
      </w:r>
      <w:proofErr w:type="spellEnd"/>
      <w:r>
        <w:t xml:space="preserve"> </w:t>
      </w:r>
      <w:r w:rsidR="00F44F6F">
        <w:t xml:space="preserve">España </w:t>
      </w:r>
      <w:r>
        <w:t xml:space="preserve">ha participado en un curso para farmacéuticos en el Colegio de Farmacéuticos de Madrid, de tres días de duración, en los que se ha incidido, entre otros temas de interés, en la importancia de la </w:t>
      </w:r>
      <w:r w:rsidR="00F44F6F">
        <w:t>flora intestinal</w:t>
      </w:r>
      <w:r>
        <w:t xml:space="preserve"> y las enfermedades relacionadas con la </w:t>
      </w:r>
      <w:proofErr w:type="spellStart"/>
      <w:r>
        <w:t>disbiosis</w:t>
      </w:r>
      <w:proofErr w:type="spellEnd"/>
      <w:r>
        <w:t xml:space="preserve"> de la misma y de la utilidad clínica de los </w:t>
      </w:r>
      <w:proofErr w:type="spellStart"/>
      <w:r>
        <w:t>probióticos</w:t>
      </w:r>
      <w:proofErr w:type="spellEnd"/>
      <w:r>
        <w:t xml:space="preserve"> en alteraciones digestivas, </w:t>
      </w:r>
      <w:proofErr w:type="spellStart"/>
      <w:r>
        <w:t>genito</w:t>
      </w:r>
      <w:proofErr w:type="spellEnd"/>
      <w:r>
        <w:t xml:space="preserve">-urinarias, dermatitis atópica y alteraciones metabólicas. </w:t>
      </w:r>
    </w:p>
    <w:p w14:paraId="4D8BE9CA" w14:textId="77777777" w:rsidR="001B5BFB" w:rsidRPr="00626769" w:rsidRDefault="001B5BFB" w:rsidP="001B5BFB">
      <w:pPr>
        <w:jc w:val="both"/>
        <w:rPr>
          <w:b/>
          <w:lang w:val="es-ES_tradnl"/>
        </w:rPr>
      </w:pPr>
      <w:r>
        <w:rPr>
          <w:b/>
          <w:lang w:val="es-ES_tradnl"/>
        </w:rPr>
        <w:t xml:space="preserve">Línea </w:t>
      </w:r>
      <w:proofErr w:type="spellStart"/>
      <w:r>
        <w:rPr>
          <w:b/>
          <w:lang w:val="es-ES_tradnl"/>
        </w:rPr>
        <w:t>Heel</w:t>
      </w:r>
      <w:r w:rsidR="00F44F6F">
        <w:rPr>
          <w:b/>
          <w:i/>
          <w:lang w:val="es-ES_tradnl"/>
        </w:rPr>
        <w:t>Probio</w:t>
      </w:r>
      <w:r w:rsidRPr="00542EDA">
        <w:rPr>
          <w:b/>
          <w:i/>
          <w:lang w:val="es-ES_tradnl"/>
        </w:rPr>
        <w:t>tics</w:t>
      </w:r>
      <w:proofErr w:type="spellEnd"/>
      <w:r w:rsidRPr="00542EDA">
        <w:rPr>
          <w:b/>
          <w:lang w:val="es-ES_tradnl"/>
        </w:rPr>
        <w:t>: Un simbiótico para cada perfil de paciente</w:t>
      </w:r>
    </w:p>
    <w:p w14:paraId="0B94C3ED" w14:textId="77777777" w:rsidR="001B5BFB" w:rsidRDefault="001B5BFB" w:rsidP="001B5BFB">
      <w:pPr>
        <w:pStyle w:val="NormalWeb"/>
        <w:spacing w:line="276" w:lineRule="auto"/>
        <w:jc w:val="both"/>
        <w:rPr>
          <w:rFonts w:asciiTheme="minorHAnsi" w:eastAsia="Times New Roman" w:hAnsiTheme="minorHAnsi" w:cs="Tahoma"/>
          <w:sz w:val="22"/>
          <w:szCs w:val="22"/>
        </w:rPr>
      </w:pPr>
      <w:r w:rsidRPr="00667058">
        <w:rPr>
          <w:rFonts w:asciiTheme="minorHAnsi" w:hAnsiTheme="minorHAnsi" w:cs="Tahoma"/>
          <w:sz w:val="22"/>
          <w:szCs w:val="22"/>
        </w:rPr>
        <w:t xml:space="preserve">La nueva línea de simbióticos de </w:t>
      </w:r>
      <w:proofErr w:type="spellStart"/>
      <w:r w:rsidRPr="00667058">
        <w:rPr>
          <w:rFonts w:asciiTheme="minorHAnsi" w:hAnsiTheme="minorHAnsi" w:cs="Tahoma"/>
          <w:sz w:val="22"/>
          <w:szCs w:val="22"/>
        </w:rPr>
        <w:t>Heel</w:t>
      </w:r>
      <w:proofErr w:type="spellEnd"/>
      <w:r w:rsidR="00F44F6F">
        <w:rPr>
          <w:rFonts w:asciiTheme="minorHAnsi" w:hAnsiTheme="minorHAnsi" w:cs="Tahoma"/>
          <w:sz w:val="22"/>
          <w:szCs w:val="22"/>
        </w:rPr>
        <w:t xml:space="preserve"> España</w:t>
      </w:r>
      <w:r w:rsidRPr="00667058">
        <w:rPr>
          <w:rFonts w:asciiTheme="minorHAnsi" w:hAnsiTheme="minorHAnsi" w:cs="Tahoma"/>
          <w:sz w:val="22"/>
          <w:szCs w:val="22"/>
        </w:rPr>
        <w:t xml:space="preserve">, </w:t>
      </w:r>
      <w:proofErr w:type="spellStart"/>
      <w:r w:rsidRPr="00667058">
        <w:rPr>
          <w:rStyle w:val="Textoennegrita"/>
          <w:rFonts w:asciiTheme="minorHAnsi" w:hAnsiTheme="minorHAnsi" w:cs="Tahoma"/>
          <w:sz w:val="22"/>
          <w:szCs w:val="22"/>
        </w:rPr>
        <w:t>Gasteel</w:t>
      </w:r>
      <w:proofErr w:type="spellEnd"/>
      <w:r w:rsidRPr="00667058">
        <w:rPr>
          <w:rFonts w:asciiTheme="minorHAnsi" w:hAnsiTheme="minorHAnsi" w:cs="Tahoma"/>
          <w:sz w:val="22"/>
          <w:szCs w:val="22"/>
        </w:rPr>
        <w:t xml:space="preserve">, </w:t>
      </w:r>
      <w:proofErr w:type="spellStart"/>
      <w:r w:rsidRPr="00667058">
        <w:rPr>
          <w:rStyle w:val="Textoennegrita"/>
          <w:rFonts w:asciiTheme="minorHAnsi" w:hAnsiTheme="minorHAnsi" w:cs="Tahoma"/>
          <w:sz w:val="22"/>
          <w:szCs w:val="22"/>
        </w:rPr>
        <w:t>Gasteel</w:t>
      </w:r>
      <w:proofErr w:type="spellEnd"/>
      <w:r w:rsidRPr="00667058">
        <w:rPr>
          <w:rStyle w:val="Textoennegrita"/>
          <w:rFonts w:asciiTheme="minorHAnsi" w:hAnsiTheme="minorHAnsi" w:cs="Tahoma"/>
          <w:sz w:val="22"/>
          <w:szCs w:val="22"/>
        </w:rPr>
        <w:t xml:space="preserve"> </w:t>
      </w:r>
      <w:proofErr w:type="spellStart"/>
      <w:r w:rsidRPr="00667058">
        <w:rPr>
          <w:rStyle w:val="Textoennegrita"/>
          <w:rFonts w:asciiTheme="minorHAnsi" w:hAnsiTheme="minorHAnsi" w:cs="Tahoma"/>
          <w:sz w:val="22"/>
          <w:szCs w:val="22"/>
        </w:rPr>
        <w:t>Kid</w:t>
      </w:r>
      <w:proofErr w:type="spellEnd"/>
      <w:r w:rsidRPr="00667058">
        <w:rPr>
          <w:rFonts w:asciiTheme="minorHAnsi" w:hAnsiTheme="minorHAnsi" w:cs="Tahoma"/>
          <w:sz w:val="22"/>
          <w:szCs w:val="22"/>
        </w:rPr>
        <w:t xml:space="preserve"> y </w:t>
      </w:r>
      <w:proofErr w:type="spellStart"/>
      <w:r w:rsidRPr="00667058">
        <w:rPr>
          <w:rStyle w:val="Textoennegrita"/>
          <w:rFonts w:asciiTheme="minorHAnsi" w:hAnsiTheme="minorHAnsi" w:cs="Tahoma"/>
          <w:sz w:val="22"/>
          <w:szCs w:val="22"/>
        </w:rPr>
        <w:t>Gasteel</w:t>
      </w:r>
      <w:proofErr w:type="spellEnd"/>
      <w:r w:rsidRPr="00667058">
        <w:rPr>
          <w:rStyle w:val="Textoennegrita"/>
          <w:rFonts w:asciiTheme="minorHAnsi" w:hAnsiTheme="minorHAnsi" w:cs="Tahoma"/>
          <w:sz w:val="22"/>
          <w:szCs w:val="22"/>
        </w:rPr>
        <w:t xml:space="preserve"> Plus</w:t>
      </w:r>
      <w:r>
        <w:rPr>
          <w:rStyle w:val="Textoennegrita"/>
          <w:rFonts w:asciiTheme="minorHAnsi" w:hAnsiTheme="minorHAnsi" w:cs="Tahoma"/>
          <w:sz w:val="22"/>
          <w:szCs w:val="22"/>
        </w:rPr>
        <w:t>,</w:t>
      </w:r>
      <w:r>
        <w:rPr>
          <w:rFonts w:asciiTheme="minorHAnsi" w:hAnsiTheme="minorHAnsi" w:cs="Tahoma"/>
          <w:sz w:val="22"/>
          <w:szCs w:val="22"/>
        </w:rPr>
        <w:t xml:space="preserve"> </w:t>
      </w:r>
      <w:proofErr w:type="spellStart"/>
      <w:r w:rsidRPr="001B5BFB">
        <w:rPr>
          <w:rFonts w:asciiTheme="minorHAnsi" w:hAnsiTheme="minorHAnsi" w:cs="Tahoma"/>
          <w:b/>
          <w:sz w:val="22"/>
          <w:szCs w:val="22"/>
        </w:rPr>
        <w:t>Cysteel</w:t>
      </w:r>
      <w:proofErr w:type="spellEnd"/>
      <w:r>
        <w:rPr>
          <w:rFonts w:asciiTheme="minorHAnsi" w:hAnsiTheme="minorHAnsi" w:cs="Tahoma"/>
          <w:sz w:val="22"/>
          <w:szCs w:val="22"/>
        </w:rPr>
        <w:t xml:space="preserve">, </w:t>
      </w:r>
      <w:proofErr w:type="spellStart"/>
      <w:r w:rsidRPr="001B5BFB">
        <w:rPr>
          <w:rFonts w:asciiTheme="minorHAnsi" w:hAnsiTheme="minorHAnsi" w:cs="Tahoma"/>
          <w:b/>
          <w:sz w:val="22"/>
          <w:szCs w:val="22"/>
        </w:rPr>
        <w:t>Metabeel</w:t>
      </w:r>
      <w:proofErr w:type="spellEnd"/>
      <w:r>
        <w:rPr>
          <w:rFonts w:asciiTheme="minorHAnsi" w:hAnsiTheme="minorHAnsi" w:cs="Tahoma"/>
          <w:sz w:val="22"/>
          <w:szCs w:val="22"/>
        </w:rPr>
        <w:t xml:space="preserve"> y </w:t>
      </w:r>
      <w:proofErr w:type="spellStart"/>
      <w:r w:rsidRPr="001B5BFB">
        <w:rPr>
          <w:rFonts w:asciiTheme="minorHAnsi" w:hAnsiTheme="minorHAnsi" w:cs="Tahoma"/>
          <w:b/>
          <w:sz w:val="22"/>
          <w:szCs w:val="22"/>
        </w:rPr>
        <w:t>Dermaveel</w:t>
      </w:r>
      <w:proofErr w:type="spellEnd"/>
      <w:r w:rsidRPr="001B5BFB">
        <w:rPr>
          <w:rFonts w:asciiTheme="minorHAnsi" w:hAnsiTheme="minorHAnsi" w:cs="Tahoma"/>
          <w:b/>
          <w:sz w:val="22"/>
          <w:szCs w:val="22"/>
        </w:rPr>
        <w:t xml:space="preserve"> Pro</w:t>
      </w:r>
      <w:r>
        <w:rPr>
          <w:rFonts w:asciiTheme="minorHAnsi" w:hAnsiTheme="minorHAnsi" w:cs="Tahoma"/>
          <w:sz w:val="22"/>
          <w:szCs w:val="22"/>
        </w:rPr>
        <w:t xml:space="preserve">, cuenta con </w:t>
      </w:r>
      <w:r>
        <w:rPr>
          <w:rFonts w:asciiTheme="minorHAnsi" w:eastAsia="Times New Roman" w:hAnsiTheme="minorHAnsi" w:cs="Tahoma"/>
          <w:sz w:val="22"/>
          <w:szCs w:val="22"/>
        </w:rPr>
        <w:t>u</w:t>
      </w:r>
      <w:r w:rsidRPr="00667058">
        <w:rPr>
          <w:rFonts w:asciiTheme="minorHAnsi" w:eastAsia="Times New Roman" w:hAnsiTheme="minorHAnsi" w:cs="Tahoma"/>
          <w:sz w:val="22"/>
          <w:szCs w:val="22"/>
        </w:rPr>
        <w:t xml:space="preserve">na composición única y sinérgica adecuada a </w:t>
      </w:r>
      <w:r>
        <w:rPr>
          <w:rFonts w:asciiTheme="minorHAnsi" w:eastAsia="Times New Roman" w:hAnsiTheme="minorHAnsi" w:cs="Tahoma"/>
          <w:sz w:val="22"/>
          <w:szCs w:val="22"/>
        </w:rPr>
        <w:t>cada perfil de paciente, y</w:t>
      </w:r>
      <w:r w:rsidRPr="00667058">
        <w:rPr>
          <w:rFonts w:asciiTheme="minorHAnsi" w:eastAsia="Times New Roman" w:hAnsiTheme="minorHAnsi" w:cs="Tahoma"/>
          <w:sz w:val="22"/>
          <w:szCs w:val="22"/>
        </w:rPr>
        <w:t xml:space="preserve"> contribuye a un buen mantenimiento de la función intestinal y a una </w:t>
      </w:r>
      <w:r w:rsidRPr="00667058">
        <w:rPr>
          <w:rFonts w:asciiTheme="minorHAnsi" w:eastAsia="Times New Roman" w:hAnsiTheme="minorHAnsi" w:cs="Tahoma"/>
          <w:sz w:val="22"/>
          <w:szCs w:val="22"/>
        </w:rPr>
        <w:lastRenderedPageBreak/>
        <w:t>correcta absorción de los alimentos.</w:t>
      </w:r>
      <w:r>
        <w:rPr>
          <w:rFonts w:asciiTheme="minorHAnsi" w:eastAsia="Times New Roman" w:hAnsiTheme="minorHAnsi" w:cs="Tahoma"/>
          <w:sz w:val="22"/>
          <w:szCs w:val="22"/>
        </w:rPr>
        <w:t xml:space="preserve"> Cuenta c</w:t>
      </w:r>
      <w:r w:rsidRPr="00667058">
        <w:rPr>
          <w:rFonts w:asciiTheme="minorHAnsi" w:eastAsia="Times New Roman" w:hAnsiTheme="minorHAnsi" w:cs="Tahoma"/>
          <w:sz w:val="22"/>
          <w:szCs w:val="22"/>
        </w:rPr>
        <w:t xml:space="preserve">on cepas </w:t>
      </w:r>
      <w:proofErr w:type="spellStart"/>
      <w:r w:rsidRPr="00667058">
        <w:rPr>
          <w:rFonts w:asciiTheme="minorHAnsi" w:eastAsia="Times New Roman" w:hAnsiTheme="minorHAnsi" w:cs="Tahoma"/>
          <w:sz w:val="22"/>
          <w:szCs w:val="22"/>
        </w:rPr>
        <w:t>probióticas</w:t>
      </w:r>
      <w:proofErr w:type="spellEnd"/>
      <w:r w:rsidRPr="00667058">
        <w:rPr>
          <w:rFonts w:asciiTheme="minorHAnsi" w:eastAsia="Times New Roman" w:hAnsiTheme="minorHAnsi" w:cs="Tahoma"/>
          <w:sz w:val="22"/>
          <w:szCs w:val="22"/>
        </w:rPr>
        <w:t xml:space="preserve"> seleccionadas y estudiadas específicamente con un dossier científico que avala su efecto modulador del sistema inmune.</w:t>
      </w:r>
      <w:r>
        <w:rPr>
          <w:rFonts w:asciiTheme="minorHAnsi" w:eastAsia="Times New Roman" w:hAnsiTheme="minorHAnsi" w:cs="Tahoma"/>
          <w:sz w:val="22"/>
          <w:szCs w:val="22"/>
        </w:rPr>
        <w:t xml:space="preserve"> La línea </w:t>
      </w:r>
      <w:proofErr w:type="spellStart"/>
      <w:r>
        <w:rPr>
          <w:rFonts w:asciiTheme="minorHAnsi" w:eastAsia="Times New Roman" w:hAnsiTheme="minorHAnsi" w:cs="Tahoma"/>
          <w:sz w:val="22"/>
          <w:szCs w:val="22"/>
        </w:rPr>
        <w:t>Heel</w:t>
      </w:r>
      <w:r w:rsidRPr="005318E7">
        <w:rPr>
          <w:rFonts w:asciiTheme="minorHAnsi" w:eastAsia="Times New Roman" w:hAnsiTheme="minorHAnsi" w:cs="Tahoma"/>
          <w:i/>
          <w:sz w:val="22"/>
          <w:szCs w:val="22"/>
        </w:rPr>
        <w:t>Probiotics</w:t>
      </w:r>
      <w:proofErr w:type="spellEnd"/>
      <w:r>
        <w:rPr>
          <w:rFonts w:asciiTheme="minorHAnsi" w:eastAsia="Times New Roman" w:hAnsiTheme="minorHAnsi" w:cs="Tahoma"/>
          <w:sz w:val="22"/>
          <w:szCs w:val="22"/>
        </w:rPr>
        <w:t xml:space="preserve"> incluye</w:t>
      </w:r>
      <w:r w:rsidR="00F44F6F">
        <w:rPr>
          <w:rFonts w:asciiTheme="minorHAnsi" w:eastAsia="Times New Roman" w:hAnsiTheme="minorHAnsi" w:cs="Tahoma"/>
          <w:sz w:val="22"/>
          <w:szCs w:val="22"/>
        </w:rPr>
        <w:t xml:space="preserve">, además de los </w:t>
      </w:r>
      <w:proofErr w:type="spellStart"/>
      <w:r w:rsidR="00F44F6F">
        <w:rPr>
          <w:rFonts w:asciiTheme="minorHAnsi" w:eastAsia="Times New Roman" w:hAnsiTheme="minorHAnsi" w:cs="Tahoma"/>
          <w:sz w:val="22"/>
          <w:szCs w:val="22"/>
        </w:rPr>
        <w:t>probióticos</w:t>
      </w:r>
      <w:proofErr w:type="spellEnd"/>
      <w:r w:rsidR="00F44F6F">
        <w:rPr>
          <w:rFonts w:asciiTheme="minorHAnsi" w:eastAsia="Times New Roman" w:hAnsiTheme="minorHAnsi" w:cs="Tahoma"/>
          <w:sz w:val="22"/>
          <w:szCs w:val="22"/>
        </w:rPr>
        <w:t>,</w:t>
      </w:r>
      <w:r>
        <w:rPr>
          <w:rFonts w:asciiTheme="minorHAnsi" w:eastAsia="Times New Roman" w:hAnsiTheme="minorHAnsi" w:cs="Tahoma"/>
          <w:sz w:val="22"/>
          <w:szCs w:val="22"/>
        </w:rPr>
        <w:t xml:space="preserve"> prebióticos, </w:t>
      </w:r>
      <w:r w:rsidRPr="00667058">
        <w:rPr>
          <w:rFonts w:asciiTheme="minorHAnsi" w:eastAsia="Times New Roman" w:hAnsiTheme="minorHAnsi" w:cs="Tahoma"/>
          <w:sz w:val="22"/>
          <w:szCs w:val="22"/>
        </w:rPr>
        <w:t>sustancias no absorbibles en el intestino que favorecen el crecimiento de l</w:t>
      </w:r>
      <w:r>
        <w:rPr>
          <w:rFonts w:asciiTheme="minorHAnsi" w:eastAsia="Times New Roman" w:hAnsiTheme="minorHAnsi" w:cs="Tahoma"/>
          <w:sz w:val="22"/>
          <w:szCs w:val="22"/>
        </w:rPr>
        <w:t xml:space="preserve">os microorganismos </w:t>
      </w:r>
      <w:proofErr w:type="spellStart"/>
      <w:r>
        <w:rPr>
          <w:rFonts w:asciiTheme="minorHAnsi" w:eastAsia="Times New Roman" w:hAnsiTheme="minorHAnsi" w:cs="Tahoma"/>
          <w:sz w:val="22"/>
          <w:szCs w:val="22"/>
        </w:rPr>
        <w:t>probióticos</w:t>
      </w:r>
      <w:proofErr w:type="spellEnd"/>
      <w:r>
        <w:rPr>
          <w:rFonts w:asciiTheme="minorHAnsi" w:eastAsia="Times New Roman" w:hAnsiTheme="minorHAnsi" w:cs="Tahoma"/>
          <w:sz w:val="22"/>
          <w:szCs w:val="22"/>
        </w:rPr>
        <w:t>; además de v</w:t>
      </w:r>
      <w:r w:rsidRPr="00667058">
        <w:rPr>
          <w:rFonts w:asciiTheme="minorHAnsi" w:eastAsia="Times New Roman" w:hAnsiTheme="minorHAnsi" w:cs="Tahoma"/>
          <w:sz w:val="22"/>
          <w:szCs w:val="22"/>
        </w:rPr>
        <w:t xml:space="preserve">itaminas, minerales y otros componentes que actúan en sinergia con el efecto del </w:t>
      </w:r>
      <w:proofErr w:type="spellStart"/>
      <w:r w:rsidRPr="00667058">
        <w:rPr>
          <w:rFonts w:asciiTheme="minorHAnsi" w:eastAsia="Times New Roman" w:hAnsiTheme="minorHAnsi" w:cs="Tahoma"/>
          <w:sz w:val="22"/>
          <w:szCs w:val="22"/>
        </w:rPr>
        <w:t>probiótico</w:t>
      </w:r>
      <w:proofErr w:type="spellEnd"/>
      <w:r w:rsidRPr="00667058">
        <w:rPr>
          <w:rFonts w:asciiTheme="minorHAnsi" w:eastAsia="Times New Roman" w:hAnsiTheme="minorHAnsi" w:cs="Tahoma"/>
          <w:sz w:val="22"/>
          <w:szCs w:val="22"/>
        </w:rPr>
        <w:t xml:space="preserve">. </w:t>
      </w:r>
      <w:r>
        <w:rPr>
          <w:rFonts w:asciiTheme="minorHAnsi" w:eastAsia="Times New Roman" w:hAnsiTheme="minorHAnsi" w:cs="Tahoma"/>
          <w:sz w:val="22"/>
          <w:szCs w:val="22"/>
        </w:rPr>
        <w:t>Todos son aptos para celiacos y no contienen lactosa.</w:t>
      </w:r>
    </w:p>
    <w:p w14:paraId="652D10E5" w14:textId="77777777" w:rsidR="00AC0645" w:rsidRDefault="00AC0645"/>
    <w:sectPr w:rsidR="00AC06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45"/>
    <w:rsid w:val="001B5BFB"/>
    <w:rsid w:val="002722BF"/>
    <w:rsid w:val="004249AD"/>
    <w:rsid w:val="004A4514"/>
    <w:rsid w:val="00AC0645"/>
    <w:rsid w:val="00C5649D"/>
    <w:rsid w:val="00EF0ED9"/>
    <w:rsid w:val="00F44F6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12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06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B5BFB"/>
    <w:rPr>
      <w:b/>
      <w:bCs/>
    </w:rPr>
  </w:style>
  <w:style w:type="paragraph" w:styleId="NormalWeb">
    <w:name w:val="Normal (Web)"/>
    <w:basedOn w:val="Normal"/>
    <w:uiPriority w:val="99"/>
    <w:unhideWhenUsed/>
    <w:rsid w:val="001B5BFB"/>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3062</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Arbeloa, Laura</dc:creator>
  <cp:lastModifiedBy>mariaisabel.garcia@heel.es</cp:lastModifiedBy>
  <cp:revision>5</cp:revision>
  <dcterms:created xsi:type="dcterms:W3CDTF">2018-04-16T11:01:00Z</dcterms:created>
  <dcterms:modified xsi:type="dcterms:W3CDTF">2018-04-17T10:46:00Z</dcterms:modified>
</cp:coreProperties>
</file>