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33EC9" w14:textId="77777777" w:rsidR="00B70C55" w:rsidRPr="002E237A" w:rsidRDefault="00B70C55" w:rsidP="003B7AE0">
      <w:pPr>
        <w:spacing w:line="276" w:lineRule="auto"/>
        <w:jc w:val="center"/>
        <w:rPr>
          <w:rFonts w:asciiTheme="minorHAnsi" w:hAnsiTheme="minorHAnsi"/>
          <w:i/>
          <w:u w:val="single"/>
        </w:rPr>
      </w:pPr>
      <w:r w:rsidRPr="002E237A">
        <w:rPr>
          <w:rFonts w:asciiTheme="minorHAnsi" w:hAnsiTheme="minorHAnsi"/>
          <w:i/>
          <w:noProof/>
          <w:u w:val="single"/>
        </w:rPr>
        <w:t>XXXI Simposium de Biorregulación, Nuevas aplicaciones clínicas de los probióticos</w:t>
      </w:r>
    </w:p>
    <w:p w14:paraId="4FEC94BD" w14:textId="77777777" w:rsidR="00B70C55" w:rsidRPr="002E237A" w:rsidRDefault="00B70C55" w:rsidP="003B7AE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212E9D5" w14:textId="77777777" w:rsidR="00B70C55" w:rsidRPr="002E237A" w:rsidRDefault="000928CF" w:rsidP="003B7AE0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Una</w:t>
      </w:r>
      <w:r w:rsidR="00B70C55" w:rsidRPr="002E237A">
        <w:rPr>
          <w:rFonts w:asciiTheme="minorHAnsi" w:hAnsiTheme="minorHAnsi"/>
          <w:b/>
          <w:sz w:val="26"/>
          <w:szCs w:val="26"/>
        </w:rPr>
        <w:t xml:space="preserve"> mezcla de probióticos</w:t>
      </w:r>
      <w:r w:rsidR="0083031B">
        <w:rPr>
          <w:rFonts w:asciiTheme="minorHAnsi" w:hAnsiTheme="minorHAnsi"/>
          <w:b/>
          <w:sz w:val="26"/>
          <w:szCs w:val="26"/>
        </w:rPr>
        <w:t xml:space="preserve"> específicos disminuye la sintomatología de los </w:t>
      </w:r>
      <w:r w:rsidR="00D17C86">
        <w:rPr>
          <w:rFonts w:asciiTheme="minorHAnsi" w:hAnsiTheme="minorHAnsi"/>
          <w:b/>
          <w:sz w:val="26"/>
          <w:szCs w:val="26"/>
        </w:rPr>
        <w:t>niños</w:t>
      </w:r>
      <w:r w:rsidR="0083031B">
        <w:rPr>
          <w:rFonts w:asciiTheme="minorHAnsi" w:hAnsiTheme="minorHAnsi"/>
          <w:b/>
          <w:sz w:val="26"/>
          <w:szCs w:val="26"/>
        </w:rPr>
        <w:t xml:space="preserve"> con dermatitis atópica</w:t>
      </w:r>
      <w:r w:rsidR="00B70C55" w:rsidRPr="002E237A">
        <w:rPr>
          <w:rFonts w:asciiTheme="minorHAnsi" w:hAnsiTheme="minorHAnsi"/>
          <w:b/>
          <w:sz w:val="26"/>
          <w:szCs w:val="26"/>
        </w:rPr>
        <w:br/>
      </w:r>
    </w:p>
    <w:p w14:paraId="6AA15BAE" w14:textId="77777777" w:rsidR="00B70C55" w:rsidRPr="002E237A" w:rsidRDefault="00B70C55" w:rsidP="003B7AE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r w:rsidRPr="002E237A">
        <w:rPr>
          <w:rFonts w:asciiTheme="minorHAnsi" w:hAnsiTheme="minorHAnsi"/>
          <w:b/>
        </w:rPr>
        <w:t>Una investigación publicada en JAMA Dermatology estudia cómo las modificaciones</w:t>
      </w:r>
      <w:r w:rsidR="001E2A06">
        <w:rPr>
          <w:rFonts w:asciiTheme="minorHAnsi" w:hAnsiTheme="minorHAnsi"/>
          <w:b/>
        </w:rPr>
        <w:t xml:space="preserve"> en la microbiota in</w:t>
      </w:r>
      <w:r w:rsidR="002E237A" w:rsidRPr="002E237A">
        <w:rPr>
          <w:rFonts w:asciiTheme="minorHAnsi" w:hAnsiTheme="minorHAnsi"/>
          <w:b/>
        </w:rPr>
        <w:t>testinal a través de probióticos provocan una mejora en la dermatitis atópica</w:t>
      </w:r>
      <w:r w:rsidR="005B7482">
        <w:rPr>
          <w:rFonts w:asciiTheme="minorHAnsi" w:hAnsiTheme="minorHAnsi"/>
          <w:b/>
        </w:rPr>
        <w:t xml:space="preserve"> en niños de 4 a 17 años</w:t>
      </w:r>
      <w:r w:rsidR="002E237A" w:rsidRPr="002E237A">
        <w:rPr>
          <w:rFonts w:asciiTheme="minorHAnsi" w:hAnsiTheme="minorHAnsi"/>
          <w:b/>
        </w:rPr>
        <w:t>.</w:t>
      </w:r>
    </w:p>
    <w:p w14:paraId="4B47111B" w14:textId="77777777" w:rsidR="002E237A" w:rsidRPr="002E237A" w:rsidRDefault="002E237A" w:rsidP="003B7AE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r w:rsidRPr="002E237A">
        <w:rPr>
          <w:rFonts w:asciiTheme="minorHAnsi" w:hAnsiTheme="minorHAnsi"/>
          <w:b/>
        </w:rPr>
        <w:t>Éste, junto a otros estudios, se han presentado dentro del marco del XXXI Simposium de Biorregulación celebrado por Laboratorios Heel España</w:t>
      </w:r>
    </w:p>
    <w:p w14:paraId="00680C0F" w14:textId="77777777" w:rsidR="00B70C55" w:rsidRPr="002E237A" w:rsidRDefault="00B70C55" w:rsidP="003B7AE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2A3475C" w14:textId="77777777" w:rsidR="00B70C55" w:rsidRDefault="00B70C55" w:rsidP="003B7AE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237A">
        <w:rPr>
          <w:rFonts w:asciiTheme="minorHAnsi" w:hAnsiTheme="minorHAnsi"/>
          <w:b/>
          <w:sz w:val="22"/>
          <w:szCs w:val="22"/>
        </w:rPr>
        <w:t>Madrid, febrero 2018.</w:t>
      </w:r>
      <w:r w:rsidRPr="002E237A">
        <w:rPr>
          <w:rFonts w:asciiTheme="minorHAnsi" w:hAnsiTheme="minorHAnsi"/>
          <w:sz w:val="22"/>
          <w:szCs w:val="22"/>
        </w:rPr>
        <w:t xml:space="preserve"> </w:t>
      </w:r>
      <w:r w:rsidR="00163D6C">
        <w:rPr>
          <w:rFonts w:asciiTheme="minorHAnsi" w:hAnsiTheme="minorHAnsi"/>
          <w:sz w:val="22"/>
          <w:szCs w:val="22"/>
        </w:rPr>
        <w:t>Más de 4</w:t>
      </w:r>
      <w:r w:rsidR="002E237A" w:rsidRPr="002E237A">
        <w:rPr>
          <w:rFonts w:asciiTheme="minorHAnsi" w:hAnsiTheme="minorHAnsi"/>
          <w:sz w:val="22"/>
          <w:szCs w:val="22"/>
        </w:rPr>
        <w:t>00 profesionales sanitarios se dieron cita</w:t>
      </w:r>
      <w:r w:rsidR="00F301E4">
        <w:rPr>
          <w:rFonts w:asciiTheme="minorHAnsi" w:hAnsiTheme="minorHAnsi"/>
          <w:sz w:val="22"/>
          <w:szCs w:val="22"/>
        </w:rPr>
        <w:t>,</w:t>
      </w:r>
      <w:r w:rsidR="002E237A" w:rsidRPr="002E237A">
        <w:rPr>
          <w:rFonts w:asciiTheme="minorHAnsi" w:hAnsiTheme="minorHAnsi"/>
          <w:sz w:val="22"/>
          <w:szCs w:val="22"/>
        </w:rPr>
        <w:t xml:space="preserve"> el pasado 3 de febrero en Madrid</w:t>
      </w:r>
      <w:r w:rsidR="00F301E4">
        <w:rPr>
          <w:rFonts w:asciiTheme="minorHAnsi" w:hAnsiTheme="minorHAnsi"/>
          <w:sz w:val="22"/>
          <w:szCs w:val="22"/>
        </w:rPr>
        <w:t xml:space="preserve">, en el XXXI Simposium de Biorregulación celebrado </w:t>
      </w:r>
      <w:r w:rsidR="00366EEB">
        <w:rPr>
          <w:rFonts w:asciiTheme="minorHAnsi" w:hAnsiTheme="minorHAnsi"/>
          <w:sz w:val="22"/>
          <w:szCs w:val="22"/>
        </w:rPr>
        <w:t xml:space="preserve">por Laboratorios Heel España, líder en Medicina Biorreguladora, </w:t>
      </w:r>
      <w:r w:rsidR="00F301E4">
        <w:rPr>
          <w:rFonts w:asciiTheme="minorHAnsi" w:hAnsiTheme="minorHAnsi"/>
          <w:sz w:val="22"/>
          <w:szCs w:val="22"/>
        </w:rPr>
        <w:t>en la Facultad de Medicina de</w:t>
      </w:r>
      <w:r w:rsidR="00EC2BE2">
        <w:rPr>
          <w:rFonts w:asciiTheme="minorHAnsi" w:hAnsiTheme="minorHAnsi"/>
          <w:sz w:val="22"/>
          <w:szCs w:val="22"/>
        </w:rPr>
        <w:t xml:space="preserve"> la Universidad Complutense de</w:t>
      </w:r>
      <w:r w:rsidR="00F301E4">
        <w:rPr>
          <w:rFonts w:asciiTheme="minorHAnsi" w:hAnsiTheme="minorHAnsi"/>
          <w:sz w:val="22"/>
          <w:szCs w:val="22"/>
        </w:rPr>
        <w:t xml:space="preserve"> Madrid. El evento ha contado con prestigiosos investigadores que han explicado las distintas investigaciones que se están llevando a cabo en el mundo de la microbiota y los probióticos y el papel que juegan en procesos como la dermatitis atópica o la obesidad abdominal. </w:t>
      </w:r>
    </w:p>
    <w:p w14:paraId="3CF558D5" w14:textId="77777777" w:rsidR="001A13BA" w:rsidRDefault="001A13BA" w:rsidP="003B7AE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B5DC563" w14:textId="77777777" w:rsidR="0005218F" w:rsidRPr="0005218F" w:rsidRDefault="001A13BA" w:rsidP="005C2F80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05218F">
        <w:rPr>
          <w:rFonts w:asciiTheme="minorHAnsi" w:hAnsiTheme="minorHAnsi"/>
          <w:sz w:val="22"/>
          <w:szCs w:val="22"/>
        </w:rPr>
        <w:t>Ent</w:t>
      </w:r>
      <w:r w:rsidR="00723DB7">
        <w:rPr>
          <w:rFonts w:asciiTheme="minorHAnsi" w:hAnsiTheme="minorHAnsi"/>
          <w:sz w:val="22"/>
          <w:szCs w:val="22"/>
        </w:rPr>
        <w:t>r</w:t>
      </w:r>
      <w:bookmarkStart w:id="0" w:name="_GoBack"/>
      <w:bookmarkEnd w:id="0"/>
      <w:r w:rsidRPr="0005218F">
        <w:rPr>
          <w:rFonts w:asciiTheme="minorHAnsi" w:hAnsiTheme="minorHAnsi"/>
          <w:sz w:val="22"/>
          <w:szCs w:val="22"/>
        </w:rPr>
        <w:t xml:space="preserve">e las ponencias, destaca la realizada por el </w:t>
      </w:r>
      <w:r w:rsidRPr="0005218F">
        <w:rPr>
          <w:rFonts w:asciiTheme="minorHAnsi" w:hAnsiTheme="minorHAnsi"/>
          <w:b/>
          <w:sz w:val="22"/>
          <w:szCs w:val="22"/>
        </w:rPr>
        <w:t>Dr. Vicente Navarro</w:t>
      </w:r>
      <w:r w:rsidRPr="0005218F">
        <w:rPr>
          <w:rFonts w:asciiTheme="minorHAnsi" w:hAnsiTheme="minorHAnsi"/>
          <w:sz w:val="22"/>
          <w:szCs w:val="22"/>
        </w:rPr>
        <w:t>, de la Unidad de Enfermedades infecciosas, del Hospital Universitario Vinalopó. Bajo el título “</w:t>
      </w:r>
      <w:r w:rsidRPr="0005218F">
        <w:rPr>
          <w:rFonts w:asciiTheme="minorHAnsi" w:hAnsiTheme="minorHAnsi"/>
          <w:i/>
          <w:sz w:val="22"/>
          <w:szCs w:val="22"/>
        </w:rPr>
        <w:t>Dermatitis atópica y probióticos</w:t>
      </w:r>
      <w:r w:rsidRPr="0005218F">
        <w:rPr>
          <w:rFonts w:asciiTheme="minorHAnsi" w:hAnsiTheme="minorHAnsi"/>
          <w:sz w:val="22"/>
          <w:szCs w:val="22"/>
        </w:rPr>
        <w:t xml:space="preserve">”, el Dr. Navarro </w:t>
      </w:r>
      <w:r w:rsidR="00A7536F" w:rsidRPr="0005218F">
        <w:rPr>
          <w:rFonts w:asciiTheme="minorHAnsi" w:hAnsiTheme="minorHAnsi"/>
          <w:sz w:val="22"/>
          <w:szCs w:val="22"/>
        </w:rPr>
        <w:t xml:space="preserve">explicó el interés reciente de los probióticos en la dermatitis atópica, por lo que expuso </w:t>
      </w:r>
      <w:r w:rsidRPr="0005218F">
        <w:rPr>
          <w:rFonts w:asciiTheme="minorHAnsi" w:hAnsiTheme="minorHAnsi"/>
          <w:sz w:val="22"/>
          <w:szCs w:val="22"/>
        </w:rPr>
        <w:t xml:space="preserve">el estudio publicado recientemente en la prestigiosa revista </w:t>
      </w:r>
      <w:r w:rsidRPr="0005218F">
        <w:rPr>
          <w:rFonts w:asciiTheme="minorHAnsi" w:hAnsiTheme="minorHAnsi"/>
          <w:b/>
          <w:sz w:val="22"/>
          <w:szCs w:val="22"/>
        </w:rPr>
        <w:t>JAMA Dermatology</w:t>
      </w:r>
      <w:r w:rsidRPr="0005218F">
        <w:rPr>
          <w:rFonts w:asciiTheme="minorHAnsi" w:hAnsiTheme="minorHAnsi"/>
          <w:sz w:val="22"/>
          <w:szCs w:val="22"/>
        </w:rPr>
        <w:t xml:space="preserve"> y del que ha sido uno de los autores principales</w:t>
      </w:r>
      <w:r w:rsidR="003951CF">
        <w:rPr>
          <w:rFonts w:asciiTheme="minorHAnsi" w:hAnsiTheme="minorHAnsi"/>
          <w:sz w:val="22"/>
          <w:szCs w:val="22"/>
        </w:rPr>
        <w:t>. En</w:t>
      </w:r>
      <w:r w:rsidR="0005218F" w:rsidRPr="0005218F">
        <w:rPr>
          <w:rFonts w:asciiTheme="minorHAnsi" w:hAnsiTheme="minorHAnsi"/>
          <w:sz w:val="22"/>
          <w:szCs w:val="22"/>
        </w:rPr>
        <w:t xml:space="preserve"> </w:t>
      </w:r>
      <w:r w:rsidR="00F945B1">
        <w:rPr>
          <w:rFonts w:asciiTheme="minorHAnsi" w:hAnsiTheme="minorHAnsi"/>
          <w:sz w:val="22"/>
          <w:szCs w:val="22"/>
        </w:rPr>
        <w:t xml:space="preserve">dicho estudio </w:t>
      </w:r>
      <w:r w:rsidR="0005218F" w:rsidRPr="0005218F">
        <w:rPr>
          <w:rFonts w:asciiTheme="minorHAnsi" w:hAnsiTheme="minorHAnsi"/>
          <w:sz w:val="22"/>
          <w:szCs w:val="22"/>
        </w:rPr>
        <w:t xml:space="preserve">se demuestra que una </w:t>
      </w:r>
      <w:r w:rsidR="0005218F" w:rsidRPr="0005218F">
        <w:rPr>
          <w:rFonts w:asciiTheme="minorHAnsi" w:hAnsiTheme="minorHAnsi"/>
          <w:b/>
          <w:bCs/>
          <w:sz w:val="22"/>
          <w:szCs w:val="22"/>
        </w:rPr>
        <w:t>mezcla de probióticos</w:t>
      </w:r>
      <w:r w:rsidR="0005218F">
        <w:rPr>
          <w:rFonts w:asciiTheme="minorHAnsi" w:hAnsiTheme="minorHAnsi"/>
          <w:b/>
          <w:bCs/>
          <w:sz w:val="22"/>
          <w:szCs w:val="22"/>
        </w:rPr>
        <w:t>:</w:t>
      </w:r>
      <w:r w:rsidR="0005218F" w:rsidRPr="0005218F">
        <w:rPr>
          <w:rFonts w:asciiTheme="minorHAnsi" w:hAnsiTheme="minorHAnsi"/>
          <w:b/>
          <w:bCs/>
          <w:sz w:val="22"/>
          <w:szCs w:val="22"/>
        </w:rPr>
        <w:t xml:space="preserve"> Bifidobacterium lactis CECT 8145, Bifidobacterium longum CECT 7347 y Lactobacillus casei CECT 9104</w:t>
      </w:r>
      <w:r w:rsidR="00D34183">
        <w:rPr>
          <w:rFonts w:asciiTheme="minorHAnsi" w:hAnsiTheme="minorHAnsi"/>
          <w:sz w:val="22"/>
          <w:szCs w:val="22"/>
        </w:rPr>
        <w:t xml:space="preserve">, </w:t>
      </w:r>
      <w:r w:rsidR="0005218F">
        <w:rPr>
          <w:rFonts w:asciiTheme="minorHAnsi" w:hAnsiTheme="minorHAnsi"/>
          <w:sz w:val="22"/>
          <w:szCs w:val="22"/>
        </w:rPr>
        <w:t xml:space="preserve">consigue </w:t>
      </w:r>
      <w:r w:rsidR="0005218F" w:rsidRPr="0005218F">
        <w:rPr>
          <w:rFonts w:asciiTheme="minorHAnsi" w:hAnsiTheme="minorHAnsi"/>
          <w:sz w:val="22"/>
          <w:szCs w:val="22"/>
        </w:rPr>
        <w:t xml:space="preserve">la reducción de los síntomas y del uso de corticoides tópicos en 50 pacientes de 4 a 17 años con dermatitis atópica leve a moderada. </w:t>
      </w:r>
      <w:r w:rsidR="007A381F">
        <w:rPr>
          <w:rFonts w:asciiTheme="minorHAnsi" w:hAnsiTheme="minorHAnsi"/>
          <w:sz w:val="22"/>
          <w:szCs w:val="22"/>
        </w:rPr>
        <w:t>Según el Dr. Navarro, la investigación estudia cómo  las modificaciones en la microbiota intestinal, mediante el uso de esta mezcla probiótica, provocan:</w:t>
      </w:r>
    </w:p>
    <w:p w14:paraId="476A30EB" w14:textId="77777777" w:rsidR="007A381F" w:rsidRDefault="007A381F" w:rsidP="005C2F80">
      <w:pPr>
        <w:pStyle w:val="Prrafodelista"/>
        <w:numPr>
          <w:ilvl w:val="0"/>
          <w:numId w:val="3"/>
        </w:numPr>
        <w:spacing w:after="24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Reducción de brotes de dermatitis atópica en intensidad y duración. </w:t>
      </w:r>
    </w:p>
    <w:p w14:paraId="4FE38BED" w14:textId="77777777" w:rsidR="007A381F" w:rsidRDefault="007A381F" w:rsidP="007A381F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>Reducción del uso de corticoides tópicos.</w:t>
      </w:r>
    </w:p>
    <w:p w14:paraId="677BD3CB" w14:textId="77777777" w:rsidR="007A381F" w:rsidRDefault="007A381F" w:rsidP="005C2F80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Reducción de la extensión e intensidad del eczema. </w:t>
      </w:r>
    </w:p>
    <w:p w14:paraId="147904A4" w14:textId="77777777" w:rsidR="005C5627" w:rsidRPr="005C5627" w:rsidRDefault="005C5627" w:rsidP="005C2F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627">
        <w:rPr>
          <w:rFonts w:asciiTheme="minorHAnsi" w:hAnsiTheme="minorHAnsi"/>
          <w:sz w:val="22"/>
          <w:szCs w:val="22"/>
        </w:rPr>
        <w:t>Para concluir su intervención, el Dr. Vicente Navarro aseguró que “</w:t>
      </w:r>
      <w:r w:rsidRPr="005C5627">
        <w:rPr>
          <w:rFonts w:asciiTheme="minorHAnsi" w:hAnsiTheme="minorHAnsi"/>
          <w:i/>
          <w:sz w:val="22"/>
          <w:szCs w:val="22"/>
        </w:rPr>
        <w:t>aunque hace falta más investigación, este estudio puede representar un paso muy importante para el tratamiento de la dermatitis atópica</w:t>
      </w:r>
      <w:r w:rsidRPr="005C5627">
        <w:rPr>
          <w:rFonts w:asciiTheme="minorHAnsi" w:hAnsiTheme="minorHAnsi"/>
          <w:sz w:val="22"/>
          <w:szCs w:val="22"/>
        </w:rPr>
        <w:t xml:space="preserve">”. </w:t>
      </w:r>
    </w:p>
    <w:p w14:paraId="01B3BEA8" w14:textId="77777777" w:rsidR="005C5627" w:rsidRDefault="005C5627" w:rsidP="005C2F80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67A5D38C" w14:textId="77777777" w:rsidR="00163D6C" w:rsidRPr="00163D6C" w:rsidRDefault="00163D6C" w:rsidP="005C2F80">
      <w:pPr>
        <w:spacing w:after="200" w:line="276" w:lineRule="auto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163D6C">
        <w:rPr>
          <w:rFonts w:asciiTheme="minorHAnsi" w:hAnsiTheme="minorHAnsi"/>
          <w:b/>
          <w:sz w:val="22"/>
          <w:szCs w:val="22"/>
        </w:rPr>
        <w:t>Cita con grandes expertos</w:t>
      </w:r>
    </w:p>
    <w:p w14:paraId="5FB19B9E" w14:textId="77777777" w:rsidR="001A13BA" w:rsidRDefault="00163D6C" w:rsidP="0005218F">
      <w:pPr>
        <w:spacing w:line="276" w:lineRule="auto"/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 xml:space="preserve">Además del Dr. Vicente Navarro, el evento contó con ponentes invitados que abordaron diferentes temas que fueron foco de atención de los asistentes en donde se </w:t>
      </w:r>
      <w:r w:rsidR="000928CF">
        <w:rPr>
          <w:rFonts w:asciiTheme="minorHAnsi" w:hAnsiTheme="minorHAnsi"/>
          <w:sz w:val="22"/>
          <w:szCs w:val="22"/>
          <w:lang w:val="es-ES_tradnl"/>
        </w:rPr>
        <w:t>planteó</w:t>
      </w:r>
      <w:r>
        <w:rPr>
          <w:rFonts w:asciiTheme="minorHAnsi" w:hAnsiTheme="minorHAnsi"/>
          <w:sz w:val="22"/>
          <w:szCs w:val="22"/>
          <w:lang w:val="es-ES_tradnl"/>
        </w:rPr>
        <w:t xml:space="preserve"> el conocimiento científico y la investigación sobre la microbiota, utilización de probióticos y su impacto en la salud como la obesidad abdominal, el metabolismo o la enfermedad celíaca. </w:t>
      </w:r>
    </w:p>
    <w:p w14:paraId="3BABF39C" w14:textId="77777777" w:rsidR="00FF5A42" w:rsidRDefault="00FF5A42" w:rsidP="0005218F">
      <w:pPr>
        <w:spacing w:line="276" w:lineRule="auto"/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lastRenderedPageBreak/>
        <w:t>Barcelona, 10 de febrero; Sevilla, 17 de febrero; y Valencia, 3 de marzo, próximas citas del X</w:t>
      </w:r>
      <w:r w:rsidR="007775E1">
        <w:rPr>
          <w:rFonts w:asciiTheme="minorHAnsi" w:hAnsiTheme="minorHAnsi"/>
          <w:sz w:val="22"/>
          <w:szCs w:val="22"/>
          <w:lang w:val="es-ES_tradnl"/>
        </w:rPr>
        <w:t>XXI Simposium de Biorregulación, eventos donde se podrá</w:t>
      </w:r>
      <w:r>
        <w:rPr>
          <w:rFonts w:asciiTheme="minorHAnsi" w:hAnsiTheme="minorHAnsi"/>
          <w:sz w:val="22"/>
          <w:szCs w:val="22"/>
          <w:lang w:val="es-ES_tradnl"/>
        </w:rPr>
        <w:t xml:space="preserve"> conocer las nuevas aplicaciones de los probióticos de la mano de expertos investigadores. </w:t>
      </w:r>
    </w:p>
    <w:p w14:paraId="4EAD8123" w14:textId="77777777" w:rsidR="00807AB9" w:rsidRDefault="00807AB9" w:rsidP="00807AB9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Laboratorios Heel, líder en Medicina Biorreguladora, ha lanzado al mercado </w:t>
      </w:r>
      <w:r>
        <w:rPr>
          <w:rFonts w:asciiTheme="minorHAnsi" w:hAnsiTheme="minorHAnsi" w:cs="Tahoma"/>
          <w:b/>
          <w:sz w:val="22"/>
          <w:szCs w:val="22"/>
        </w:rPr>
        <w:t>Dermaveel Pro</w:t>
      </w:r>
      <w:r>
        <w:rPr>
          <w:rFonts w:asciiTheme="minorHAnsi" w:hAnsiTheme="minorHAnsi" w:cs="Tahoma"/>
          <w:sz w:val="22"/>
          <w:szCs w:val="22"/>
        </w:rPr>
        <w:t>, el nuevo simbiótico de la Línea Heel</w:t>
      </w:r>
      <w:r w:rsidRPr="003A6BC0">
        <w:rPr>
          <w:rFonts w:asciiTheme="minorHAnsi" w:hAnsiTheme="minorHAnsi" w:cs="Tahoma"/>
          <w:i/>
          <w:sz w:val="22"/>
          <w:szCs w:val="22"/>
        </w:rPr>
        <w:t>Probi</w:t>
      </w:r>
      <w:r>
        <w:rPr>
          <w:rFonts w:asciiTheme="minorHAnsi" w:hAnsiTheme="minorHAnsi" w:cs="Tahoma"/>
          <w:i/>
          <w:sz w:val="22"/>
          <w:szCs w:val="22"/>
        </w:rPr>
        <w:t>o</w:t>
      </w:r>
      <w:r w:rsidRPr="003A6BC0">
        <w:rPr>
          <w:rFonts w:asciiTheme="minorHAnsi" w:hAnsiTheme="minorHAnsi" w:cs="Tahoma"/>
          <w:i/>
          <w:sz w:val="22"/>
          <w:szCs w:val="22"/>
        </w:rPr>
        <w:t>tics</w:t>
      </w:r>
      <w:r>
        <w:rPr>
          <w:rFonts w:asciiTheme="minorHAnsi" w:hAnsiTheme="minorHAnsi" w:cs="Tahoma"/>
          <w:sz w:val="22"/>
          <w:szCs w:val="22"/>
        </w:rPr>
        <w:t>, que ayuda a mantener una piel saludable</w:t>
      </w:r>
      <w:r w:rsidRPr="00D33EFB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Dermaveel Pro</w:t>
      </w:r>
      <w:r>
        <w:rPr>
          <w:rFonts w:asciiTheme="minorHAnsi" w:hAnsiTheme="minorHAnsi" w:cs="Tahoma"/>
          <w:sz w:val="22"/>
          <w:szCs w:val="22"/>
        </w:rPr>
        <w:t xml:space="preserve"> es un complemento alimenticio que se comercializa en un estuche de 14 y 28 cápsulas. La posología recomendada es de una cápsula al día, preferentemente por la mañana. Apto para pacientes adultos y niños a partir de 1 año, apto para celiacos y no contiene lactosa. Cada cápsula de </w:t>
      </w:r>
      <w:r>
        <w:rPr>
          <w:rFonts w:asciiTheme="minorHAnsi" w:hAnsiTheme="minorHAnsi" w:cs="Tahoma"/>
          <w:b/>
          <w:sz w:val="22"/>
          <w:szCs w:val="22"/>
        </w:rPr>
        <w:t>Dermaveel Pro</w:t>
      </w:r>
      <w:r>
        <w:rPr>
          <w:rFonts w:asciiTheme="minorHAnsi" w:hAnsiTheme="minorHAnsi" w:cs="Tahoma"/>
          <w:sz w:val="22"/>
          <w:szCs w:val="22"/>
        </w:rPr>
        <w:t xml:space="preserve"> se compone de: </w:t>
      </w:r>
    </w:p>
    <w:p w14:paraId="713FF0E8" w14:textId="77777777" w:rsidR="00807AB9" w:rsidRPr="001E2A06" w:rsidRDefault="00807AB9" w:rsidP="00807AB9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cs="Tahoma"/>
          <w:lang w:eastAsia="es-ES"/>
        </w:rPr>
      </w:pPr>
      <w:r w:rsidRPr="001E2A06">
        <w:rPr>
          <w:rFonts w:cs="Tahoma"/>
          <w:lang w:eastAsia="es-ES"/>
        </w:rPr>
        <w:t>Probiótico: Bifidobacterium lactis CECT 8145*, Bifidobacterium longum CECT 7347* y Lactobacillus casei CECT 9104*.</w:t>
      </w:r>
    </w:p>
    <w:p w14:paraId="3D09E247" w14:textId="77777777" w:rsidR="00807AB9" w:rsidRPr="0068460C" w:rsidRDefault="00807AB9" w:rsidP="00807AB9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cs="Tahoma"/>
          <w:lang w:eastAsia="es-ES"/>
        </w:rPr>
      </w:pPr>
      <w:r w:rsidRPr="0068460C">
        <w:rPr>
          <w:rFonts w:cs="Tahoma"/>
          <w:lang w:eastAsia="es-ES"/>
        </w:rPr>
        <w:t xml:space="preserve">Prebiótico: Fructooligosacáridos (FOS) </w:t>
      </w:r>
    </w:p>
    <w:p w14:paraId="3F3A8A25" w14:textId="77777777" w:rsidR="00807AB9" w:rsidRPr="0068460C" w:rsidRDefault="00807AB9" w:rsidP="00807AB9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cs="Tahoma"/>
          <w:lang w:eastAsia="es-ES"/>
        </w:rPr>
      </w:pPr>
      <w:r>
        <w:rPr>
          <w:rFonts w:cs="Tahoma"/>
          <w:lang w:eastAsia="es-ES"/>
        </w:rPr>
        <w:t>Vitamina</w:t>
      </w:r>
      <w:r w:rsidRPr="0068460C">
        <w:rPr>
          <w:rFonts w:cs="Tahoma"/>
          <w:lang w:eastAsia="es-ES"/>
        </w:rPr>
        <w:t xml:space="preserve">: </w:t>
      </w:r>
      <w:r>
        <w:rPr>
          <w:rFonts w:cs="Tahoma"/>
          <w:lang w:eastAsia="es-ES"/>
        </w:rPr>
        <w:t>Biotina.</w:t>
      </w:r>
    </w:p>
    <w:p w14:paraId="43D28ACD" w14:textId="77777777" w:rsidR="00807AB9" w:rsidRPr="007B64CF" w:rsidRDefault="00807AB9" w:rsidP="00807AB9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18"/>
          <w:szCs w:val="18"/>
        </w:rPr>
      </w:pPr>
      <w:r>
        <w:rPr>
          <w:rFonts w:asciiTheme="minorHAnsi" w:hAnsiTheme="minorHAnsi" w:cs="Tahoma"/>
          <w:sz w:val="22"/>
          <w:szCs w:val="22"/>
        </w:rPr>
        <w:t>*</w:t>
      </w:r>
      <w:r>
        <w:rPr>
          <w:rFonts w:asciiTheme="minorHAnsi" w:eastAsia="Times New Roman" w:hAnsiTheme="minorHAnsi" w:cs="Tahoma"/>
          <w:sz w:val="18"/>
          <w:szCs w:val="18"/>
        </w:rPr>
        <w:t>1x10</w:t>
      </w:r>
      <w:r w:rsidRPr="00AE6CDF">
        <w:rPr>
          <w:rFonts w:asciiTheme="minorHAnsi" w:eastAsia="Times New Roman" w:hAnsiTheme="minorHAnsi" w:cs="Tahoma"/>
          <w:sz w:val="18"/>
          <w:szCs w:val="18"/>
          <w:vertAlign w:val="superscript"/>
        </w:rPr>
        <w:t>9</w:t>
      </w:r>
      <w:r w:rsidRPr="003317B1">
        <w:rPr>
          <w:rFonts w:asciiTheme="minorHAnsi" w:eastAsia="Times New Roman" w:hAnsiTheme="minorHAnsi" w:cs="Tahoma"/>
          <w:sz w:val="18"/>
          <w:szCs w:val="18"/>
        </w:rPr>
        <w:t xml:space="preserve"> UFC</w:t>
      </w:r>
      <w:r>
        <w:rPr>
          <w:rFonts w:asciiTheme="minorHAnsi" w:eastAsia="Times New Roman" w:hAnsiTheme="minorHAnsi" w:cs="Tahoma"/>
          <w:sz w:val="18"/>
          <w:szCs w:val="18"/>
        </w:rPr>
        <w:t>: Cantidad de cepas probióticas por cápsula</w:t>
      </w:r>
    </w:p>
    <w:p w14:paraId="7F23C0BF" w14:textId="77777777" w:rsidR="00807AB9" w:rsidRPr="00807AB9" w:rsidRDefault="00807AB9" w:rsidP="000521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807AB9" w:rsidRPr="00807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84E"/>
    <w:multiLevelType w:val="hybridMultilevel"/>
    <w:tmpl w:val="F10CD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65A"/>
    <w:multiLevelType w:val="hybridMultilevel"/>
    <w:tmpl w:val="029468D6"/>
    <w:lvl w:ilvl="0" w:tplc="C292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308D"/>
    <w:multiLevelType w:val="hybridMultilevel"/>
    <w:tmpl w:val="9F261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55"/>
    <w:rsid w:val="0005218F"/>
    <w:rsid w:val="000928CF"/>
    <w:rsid w:val="00163D6C"/>
    <w:rsid w:val="001A13BA"/>
    <w:rsid w:val="001E2A06"/>
    <w:rsid w:val="002E237A"/>
    <w:rsid w:val="00366EEB"/>
    <w:rsid w:val="003951CF"/>
    <w:rsid w:val="003B7AE0"/>
    <w:rsid w:val="005B7482"/>
    <w:rsid w:val="005C2F80"/>
    <w:rsid w:val="005C5627"/>
    <w:rsid w:val="00723DB7"/>
    <w:rsid w:val="007775E1"/>
    <w:rsid w:val="007A381F"/>
    <w:rsid w:val="00807AB9"/>
    <w:rsid w:val="0083031B"/>
    <w:rsid w:val="00A7536F"/>
    <w:rsid w:val="00B70C55"/>
    <w:rsid w:val="00D17C86"/>
    <w:rsid w:val="00D34183"/>
    <w:rsid w:val="00E00279"/>
    <w:rsid w:val="00E26869"/>
    <w:rsid w:val="00EC2BE2"/>
    <w:rsid w:val="00EF2F52"/>
    <w:rsid w:val="00F301E4"/>
    <w:rsid w:val="00F945B1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42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0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18F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07AB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569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25</cp:revision>
  <cp:lastPrinted>2018-02-05T12:26:00Z</cp:lastPrinted>
  <dcterms:created xsi:type="dcterms:W3CDTF">2018-02-02T11:53:00Z</dcterms:created>
  <dcterms:modified xsi:type="dcterms:W3CDTF">2018-02-06T12:31:00Z</dcterms:modified>
</cp:coreProperties>
</file>