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219ED" w14:textId="77777777" w:rsidR="008A377E" w:rsidRDefault="008A377E" w:rsidP="00296123">
      <w:pPr>
        <w:jc w:val="center"/>
        <w:rPr>
          <w:rStyle w:val="nfasis"/>
          <w:rFonts w:eastAsia="Times New Roman" w:cs="Arial"/>
          <w:b/>
          <w:bCs/>
          <w:sz w:val="26"/>
          <w:szCs w:val="26"/>
        </w:rPr>
      </w:pPr>
      <w:r w:rsidRPr="00AB0724">
        <w:rPr>
          <w:rStyle w:val="Textoennegrita"/>
          <w:rFonts w:eastAsia="Times New Roman" w:cs="Arial"/>
          <w:sz w:val="26"/>
          <w:szCs w:val="26"/>
        </w:rPr>
        <w:t xml:space="preserve">Laboratorios </w:t>
      </w:r>
      <w:proofErr w:type="spellStart"/>
      <w:r w:rsidRPr="00AB0724">
        <w:rPr>
          <w:rStyle w:val="Textoennegrita"/>
          <w:rFonts w:eastAsia="Times New Roman" w:cs="Arial"/>
          <w:sz w:val="26"/>
          <w:szCs w:val="26"/>
        </w:rPr>
        <w:t>Heel</w:t>
      </w:r>
      <w:proofErr w:type="spellEnd"/>
      <w:r w:rsidRPr="00AB0724">
        <w:rPr>
          <w:rStyle w:val="Textoennegrita"/>
          <w:rFonts w:eastAsia="Times New Roman" w:cs="Arial"/>
          <w:sz w:val="26"/>
          <w:szCs w:val="26"/>
        </w:rPr>
        <w:t xml:space="preserve"> España lanza al mercado </w:t>
      </w:r>
      <w:proofErr w:type="spellStart"/>
      <w:r w:rsidR="00296123">
        <w:rPr>
          <w:rStyle w:val="Textoennegrita"/>
          <w:rFonts w:eastAsia="Times New Roman" w:cs="Arial"/>
          <w:sz w:val="26"/>
          <w:szCs w:val="26"/>
        </w:rPr>
        <w:t>Bilacteel</w:t>
      </w:r>
      <w:proofErr w:type="spellEnd"/>
      <w:r w:rsidR="00296123">
        <w:rPr>
          <w:rStyle w:val="Textoennegrita"/>
          <w:rFonts w:eastAsia="Times New Roman" w:cs="Arial"/>
          <w:sz w:val="26"/>
          <w:szCs w:val="26"/>
        </w:rPr>
        <w:t>, fuente de fibra</w:t>
      </w:r>
    </w:p>
    <w:p w14:paraId="11A982D3" w14:textId="77777777" w:rsidR="008A377E" w:rsidRDefault="008A377E" w:rsidP="00296123">
      <w:pPr>
        <w:pStyle w:val="NormalWeb"/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r w:rsidRPr="00815A71">
        <w:rPr>
          <w:rFonts w:asciiTheme="minorHAnsi" w:hAnsiTheme="minorHAnsi" w:cs="Tahoma"/>
          <w:b/>
          <w:sz w:val="22"/>
          <w:szCs w:val="22"/>
        </w:rPr>
        <w:t xml:space="preserve">Madrid, </w:t>
      </w:r>
      <w:r w:rsidR="00296123">
        <w:rPr>
          <w:rFonts w:asciiTheme="minorHAnsi" w:hAnsiTheme="minorHAnsi" w:cs="Tahoma"/>
          <w:b/>
          <w:sz w:val="22"/>
          <w:szCs w:val="22"/>
        </w:rPr>
        <w:t>febrero 2019</w:t>
      </w:r>
      <w:r w:rsidRPr="00815A71">
        <w:rPr>
          <w:rFonts w:asciiTheme="minorHAnsi" w:hAnsiTheme="minorHAnsi" w:cs="Tahoma"/>
          <w:b/>
          <w:sz w:val="22"/>
          <w:szCs w:val="22"/>
        </w:rPr>
        <w:t>.-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815A71">
        <w:rPr>
          <w:rFonts w:asciiTheme="minorHAnsi" w:hAnsiTheme="minorHAnsi" w:cs="Tahoma"/>
          <w:sz w:val="22"/>
          <w:szCs w:val="22"/>
        </w:rPr>
        <w:t xml:space="preserve">Laboratorios </w:t>
      </w:r>
      <w:proofErr w:type="spellStart"/>
      <w:r w:rsidR="00815A71">
        <w:rPr>
          <w:rFonts w:asciiTheme="minorHAnsi" w:hAnsiTheme="minorHAnsi" w:cs="Tahoma"/>
          <w:sz w:val="22"/>
          <w:szCs w:val="22"/>
        </w:rPr>
        <w:t>Heel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 España lanza al mercado </w:t>
      </w:r>
      <w:proofErr w:type="spellStart"/>
      <w:r w:rsidR="00296123">
        <w:rPr>
          <w:rFonts w:asciiTheme="minorHAnsi" w:hAnsiTheme="minorHAnsi" w:cs="Tahoma"/>
          <w:sz w:val="22"/>
          <w:szCs w:val="22"/>
        </w:rPr>
        <w:t>Bilacteel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, complemento alimenticio fuente de fibra con CN 192886.3. Se comercializa en un estuche de 10 </w:t>
      </w:r>
      <w:proofErr w:type="spellStart"/>
      <w:r w:rsidR="00296123">
        <w:rPr>
          <w:rFonts w:asciiTheme="minorHAnsi" w:hAnsiTheme="minorHAnsi" w:cs="Tahoma"/>
          <w:sz w:val="22"/>
          <w:szCs w:val="22"/>
        </w:rPr>
        <w:t>sticks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. La posología recomendada es de un </w:t>
      </w:r>
      <w:proofErr w:type="spellStart"/>
      <w:r w:rsidR="00296123">
        <w:rPr>
          <w:rFonts w:asciiTheme="minorHAnsi" w:hAnsiTheme="minorHAnsi" w:cs="Tahoma"/>
          <w:sz w:val="22"/>
          <w:szCs w:val="22"/>
        </w:rPr>
        <w:t>stick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 al día, preferentemente por la mañana, disuelto en agua o en líquido no caliente. Apto para pacientes a partir de 1 año de edad. Sin gluten y sin lactosa. Cada </w:t>
      </w:r>
      <w:proofErr w:type="spellStart"/>
      <w:r w:rsidR="00296123">
        <w:rPr>
          <w:rFonts w:asciiTheme="minorHAnsi" w:hAnsiTheme="minorHAnsi" w:cs="Tahoma"/>
          <w:sz w:val="22"/>
          <w:szCs w:val="22"/>
        </w:rPr>
        <w:t>stick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 de </w:t>
      </w:r>
      <w:proofErr w:type="spellStart"/>
      <w:r w:rsidR="00296123">
        <w:rPr>
          <w:rFonts w:asciiTheme="minorHAnsi" w:hAnsiTheme="minorHAnsi" w:cs="Tahoma"/>
          <w:sz w:val="22"/>
          <w:szCs w:val="22"/>
        </w:rPr>
        <w:t>Bilacteel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 se compone de una mezcla de</w:t>
      </w:r>
      <w:r w:rsidR="00D3326E">
        <w:rPr>
          <w:rFonts w:asciiTheme="minorHAnsi" w:hAnsiTheme="minorHAnsi" w:cs="Tahoma"/>
          <w:sz w:val="22"/>
          <w:szCs w:val="22"/>
        </w:rPr>
        <w:t xml:space="preserve">: </w:t>
      </w:r>
    </w:p>
    <w:p w14:paraId="2F0C9772" w14:textId="77777777" w:rsidR="00D3326E" w:rsidRDefault="00D3326E" w:rsidP="00296123">
      <w:pPr>
        <w:pStyle w:val="NormalWeb"/>
        <w:numPr>
          <w:ilvl w:val="0"/>
          <w:numId w:val="1"/>
        </w:numPr>
        <w:spacing w:line="276" w:lineRule="auto"/>
        <w:jc w:val="both"/>
        <w:rPr>
          <w:rFonts w:asciiTheme="minorHAnsi" w:hAnsiTheme="minorHAnsi" w:cs="Tahoma"/>
          <w:sz w:val="22"/>
          <w:szCs w:val="22"/>
        </w:rPr>
      </w:pPr>
      <w:proofErr w:type="spellStart"/>
      <w:r w:rsidRPr="00296123">
        <w:rPr>
          <w:rFonts w:asciiTheme="minorHAnsi" w:hAnsiTheme="minorHAnsi" w:cs="Tahoma"/>
          <w:i/>
          <w:iCs/>
          <w:sz w:val="22"/>
          <w:szCs w:val="22"/>
        </w:rPr>
        <w:t>Bifidobacterium</w:t>
      </w:r>
      <w:proofErr w:type="spellEnd"/>
      <w:r w:rsidRPr="00296123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proofErr w:type="spellStart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>lactis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 HHC0400; </w:t>
      </w:r>
      <w:proofErr w:type="spellStart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>Bifidobacterium</w:t>
      </w:r>
      <w:proofErr w:type="spellEnd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proofErr w:type="spellStart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>longum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 HHC0401</w:t>
      </w:r>
      <w:bookmarkStart w:id="0" w:name="_GoBack"/>
      <w:bookmarkEnd w:id="0"/>
      <w:r w:rsidR="00296123">
        <w:rPr>
          <w:rFonts w:asciiTheme="minorHAnsi" w:hAnsiTheme="minorHAnsi" w:cs="Tahoma"/>
          <w:sz w:val="22"/>
          <w:szCs w:val="22"/>
        </w:rPr>
        <w:t xml:space="preserve">; </w:t>
      </w:r>
      <w:proofErr w:type="spellStart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>Lactobacillus</w:t>
      </w:r>
      <w:proofErr w:type="spellEnd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proofErr w:type="spellStart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>rhamnosus</w:t>
      </w:r>
      <w:proofErr w:type="spellEnd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r w:rsidR="00296123">
        <w:rPr>
          <w:rFonts w:asciiTheme="minorHAnsi" w:hAnsiTheme="minorHAnsi" w:cs="Tahoma"/>
          <w:sz w:val="22"/>
          <w:szCs w:val="22"/>
        </w:rPr>
        <w:t xml:space="preserve">HHC0202; y </w:t>
      </w:r>
      <w:proofErr w:type="spellStart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>Lactobacillus</w:t>
      </w:r>
      <w:proofErr w:type="spellEnd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 xml:space="preserve"> </w:t>
      </w:r>
      <w:proofErr w:type="spellStart"/>
      <w:r w:rsidR="00296123" w:rsidRPr="00296123">
        <w:rPr>
          <w:rFonts w:asciiTheme="minorHAnsi" w:hAnsiTheme="minorHAnsi" w:cs="Tahoma"/>
          <w:i/>
          <w:iCs/>
          <w:sz w:val="22"/>
          <w:szCs w:val="22"/>
        </w:rPr>
        <w:t>acidophillus</w:t>
      </w:r>
      <w:proofErr w:type="spellEnd"/>
      <w:r w:rsidR="00296123">
        <w:rPr>
          <w:rFonts w:asciiTheme="minorHAnsi" w:hAnsiTheme="minorHAnsi" w:cs="Tahoma"/>
          <w:sz w:val="22"/>
          <w:szCs w:val="22"/>
        </w:rPr>
        <w:t xml:space="preserve"> HHC1203.</w:t>
      </w:r>
    </w:p>
    <w:p w14:paraId="111AAC23" w14:textId="77777777" w:rsidR="00724766" w:rsidRDefault="00296123" w:rsidP="00296123">
      <w:pPr>
        <w:pStyle w:val="NormalWeb"/>
        <w:numPr>
          <w:ilvl w:val="0"/>
          <w:numId w:val="1"/>
        </w:numPr>
        <w:spacing w:line="276" w:lineRule="auto"/>
        <w:jc w:val="both"/>
      </w:pPr>
      <w:r>
        <w:rPr>
          <w:rFonts w:asciiTheme="minorHAnsi" w:hAnsiTheme="minorHAnsi" w:cs="Tahoma"/>
          <w:sz w:val="22"/>
          <w:szCs w:val="22"/>
        </w:rPr>
        <w:t>Fibras solubles</w:t>
      </w:r>
      <w:r w:rsidR="00D3326E">
        <w:rPr>
          <w:rFonts w:asciiTheme="minorHAnsi" w:hAnsiTheme="minorHAnsi" w:cs="Tahoma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="Tahoma"/>
          <w:sz w:val="22"/>
          <w:szCs w:val="22"/>
        </w:rPr>
        <w:t>Fructooligosacáridos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y Dextrina blanca que aportan un total de 3 gramos de fibra.</w:t>
      </w:r>
      <w:r w:rsidR="00D3326E">
        <w:rPr>
          <w:rFonts w:asciiTheme="minorHAnsi" w:hAnsiTheme="minorHAnsi" w:cs="Tahoma"/>
          <w:sz w:val="22"/>
          <w:szCs w:val="22"/>
        </w:rPr>
        <w:t xml:space="preserve"> </w:t>
      </w:r>
    </w:p>
    <w:sectPr w:rsidR="007247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676E5"/>
    <w:multiLevelType w:val="hybridMultilevel"/>
    <w:tmpl w:val="24B470D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E"/>
    <w:rsid w:val="00296123"/>
    <w:rsid w:val="003A6BC0"/>
    <w:rsid w:val="00724766"/>
    <w:rsid w:val="007B64CF"/>
    <w:rsid w:val="00815A71"/>
    <w:rsid w:val="008A377E"/>
    <w:rsid w:val="008B7B15"/>
    <w:rsid w:val="00D3326E"/>
    <w:rsid w:val="00D3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3FB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7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A377E"/>
    <w:rPr>
      <w:b/>
      <w:bCs/>
    </w:rPr>
  </w:style>
  <w:style w:type="character" w:styleId="nfasis">
    <w:name w:val="Emphasis"/>
    <w:basedOn w:val="Fuentedeprrafopredeter"/>
    <w:uiPriority w:val="20"/>
    <w:qFormat/>
    <w:rsid w:val="008A377E"/>
    <w:rPr>
      <w:i/>
      <w:iCs/>
    </w:rPr>
  </w:style>
  <w:style w:type="paragraph" w:styleId="NormalWeb">
    <w:name w:val="Normal (Web)"/>
    <w:basedOn w:val="Normal"/>
    <w:uiPriority w:val="99"/>
    <w:unhideWhenUsed/>
    <w:rsid w:val="008A37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7</cp:revision>
  <dcterms:created xsi:type="dcterms:W3CDTF">2017-05-26T09:59:00Z</dcterms:created>
  <dcterms:modified xsi:type="dcterms:W3CDTF">2019-02-12T11:18:00Z</dcterms:modified>
</cp:coreProperties>
</file>