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8B10" w14:textId="7B937EC1" w:rsidR="002C5175" w:rsidRDefault="00433062" w:rsidP="00AB0724">
      <w:pPr>
        <w:jc w:val="center"/>
        <w:rPr>
          <w:rStyle w:val="Textoennegrita"/>
          <w:rFonts w:eastAsia="Times New Roman" w:cs="Arial"/>
          <w:sz w:val="26"/>
          <w:szCs w:val="26"/>
        </w:rPr>
      </w:pPr>
      <w:r>
        <w:rPr>
          <w:rStyle w:val="Textoennegrita"/>
          <w:rFonts w:eastAsia="Times New Roman" w:cs="Arial"/>
          <w:sz w:val="26"/>
          <w:szCs w:val="26"/>
        </w:rPr>
        <w:t>Meta Balance</w:t>
      </w:r>
      <w:r w:rsidR="005B1D38">
        <w:rPr>
          <w:rStyle w:val="Textoennegrita"/>
          <w:rFonts w:eastAsia="Times New Roman" w:cs="Arial"/>
          <w:sz w:val="26"/>
          <w:szCs w:val="26"/>
        </w:rPr>
        <w:t xml:space="preserve">, el nuevo simbiótico de la </w:t>
      </w:r>
      <w:r w:rsidR="00057477">
        <w:rPr>
          <w:rStyle w:val="Textoennegrita"/>
          <w:rFonts w:eastAsia="Times New Roman" w:cs="Arial"/>
          <w:sz w:val="26"/>
          <w:szCs w:val="26"/>
        </w:rPr>
        <w:t>L</w:t>
      </w:r>
      <w:r w:rsidR="005B1D38">
        <w:rPr>
          <w:rStyle w:val="Textoennegrita"/>
          <w:rFonts w:eastAsia="Times New Roman" w:cs="Arial"/>
          <w:sz w:val="26"/>
          <w:szCs w:val="26"/>
        </w:rPr>
        <w:t xml:space="preserve">ínea </w:t>
      </w:r>
      <w:proofErr w:type="spellStart"/>
      <w:r w:rsidR="005B1D38">
        <w:rPr>
          <w:rStyle w:val="Textoennegrita"/>
          <w:rFonts w:eastAsia="Times New Roman" w:cs="Arial"/>
          <w:sz w:val="26"/>
          <w:szCs w:val="26"/>
        </w:rPr>
        <w:t>MedibiotiX</w:t>
      </w:r>
      <w:proofErr w:type="spellEnd"/>
    </w:p>
    <w:p w14:paraId="4E65736F" w14:textId="472CC9A5" w:rsidR="005B1D38" w:rsidRPr="00D57DDA" w:rsidRDefault="005B1D38" w:rsidP="00AB0724">
      <w:pPr>
        <w:jc w:val="center"/>
        <w:rPr>
          <w:rStyle w:val="nfasis"/>
          <w:rFonts w:eastAsia="Times New Roman" w:cs="Arial"/>
          <w:b/>
          <w:bCs/>
          <w:sz w:val="24"/>
          <w:szCs w:val="24"/>
        </w:rPr>
      </w:pPr>
      <w:r w:rsidRPr="00770544">
        <w:rPr>
          <w:rFonts w:eastAsia="Times New Roman" w:cs="Arial"/>
          <w:b/>
          <w:bCs/>
          <w:sz w:val="24"/>
          <w:szCs w:val="24"/>
        </w:rPr>
        <w:t xml:space="preserve">Contribuye </w:t>
      </w:r>
      <w:r w:rsidR="00EA19BA" w:rsidRPr="00770544">
        <w:rPr>
          <w:rFonts w:eastAsia="Times New Roman" w:cs="Arial"/>
          <w:b/>
          <w:bCs/>
          <w:sz w:val="24"/>
          <w:szCs w:val="24"/>
        </w:rPr>
        <w:t>al</w:t>
      </w:r>
      <w:r w:rsidR="00433062" w:rsidRPr="00770544">
        <w:rPr>
          <w:rFonts w:eastAsia="Times New Roman" w:cs="Arial"/>
          <w:b/>
          <w:bCs/>
          <w:sz w:val="24"/>
          <w:szCs w:val="24"/>
        </w:rPr>
        <w:t xml:space="preserve"> correcto funcionamiento del metabolismo</w:t>
      </w:r>
    </w:p>
    <w:p w14:paraId="3E1BF936" w14:textId="2CC98244" w:rsidR="003C00B8" w:rsidRDefault="003C00B8" w:rsidP="00B46B6D">
      <w:pPr>
        <w:jc w:val="both"/>
        <w:rPr>
          <w:rFonts w:cs="Tahoma"/>
        </w:rPr>
      </w:pPr>
      <w:r w:rsidRPr="00173926">
        <w:rPr>
          <w:rFonts w:cs="Tahoma"/>
          <w:b/>
          <w:bCs/>
        </w:rPr>
        <w:t xml:space="preserve">Madrid, </w:t>
      </w:r>
      <w:r w:rsidR="002932D3">
        <w:rPr>
          <w:rFonts w:cs="Tahoma"/>
          <w:b/>
          <w:bCs/>
        </w:rPr>
        <w:t>mayo</w:t>
      </w:r>
      <w:r w:rsidRPr="00173926">
        <w:rPr>
          <w:rFonts w:cs="Tahoma"/>
          <w:b/>
          <w:bCs/>
        </w:rPr>
        <w:t xml:space="preserve"> 2022.-</w:t>
      </w:r>
      <w:r>
        <w:rPr>
          <w:rFonts w:cs="Tahoma"/>
        </w:rPr>
        <w:t xml:space="preserve"> </w:t>
      </w:r>
      <w:r w:rsidR="00EA19BA">
        <w:rPr>
          <w:rFonts w:cs="Tahoma"/>
          <w:b/>
          <w:bCs/>
        </w:rPr>
        <w:t>Meta</w:t>
      </w:r>
      <w:r w:rsidR="005B1D38" w:rsidRPr="00715A6F">
        <w:rPr>
          <w:rFonts w:cs="Tahoma"/>
          <w:b/>
          <w:bCs/>
        </w:rPr>
        <w:t xml:space="preserve"> Balance</w:t>
      </w:r>
      <w:r w:rsidR="002A7E65">
        <w:rPr>
          <w:rFonts w:cs="Tahoma"/>
        </w:rPr>
        <w:t xml:space="preserve"> es </w:t>
      </w:r>
      <w:r w:rsidR="005B1D38">
        <w:rPr>
          <w:rFonts w:cs="Tahoma"/>
        </w:rPr>
        <w:t xml:space="preserve">el nuevo lanzamiento de la Línea </w:t>
      </w:r>
      <w:proofErr w:type="spellStart"/>
      <w:r w:rsidR="005B1D38">
        <w:rPr>
          <w:rFonts w:cs="Tahoma"/>
        </w:rPr>
        <w:t>MedibiotiX</w:t>
      </w:r>
      <w:proofErr w:type="spellEnd"/>
      <w:r w:rsidR="005B1D38">
        <w:rPr>
          <w:rFonts w:cs="Tahoma"/>
        </w:rPr>
        <w:t xml:space="preserve"> de Laboratorios </w:t>
      </w:r>
      <w:proofErr w:type="spellStart"/>
      <w:r w:rsidR="005B1D38">
        <w:rPr>
          <w:rFonts w:cs="Tahoma"/>
        </w:rPr>
        <w:t>Heel</w:t>
      </w:r>
      <w:proofErr w:type="spellEnd"/>
      <w:r w:rsidR="005B1D38">
        <w:rPr>
          <w:rFonts w:cs="Tahoma"/>
        </w:rPr>
        <w:t xml:space="preserve"> España</w:t>
      </w:r>
      <w:r w:rsidR="002A7E65">
        <w:rPr>
          <w:rFonts w:cs="Tahoma"/>
        </w:rPr>
        <w:t xml:space="preserve">. </w:t>
      </w:r>
      <w:r w:rsidR="008939DD">
        <w:rPr>
          <w:rFonts w:cs="Tahoma"/>
        </w:rPr>
        <w:t xml:space="preserve">Con </w:t>
      </w:r>
      <w:r w:rsidR="002A7E65">
        <w:rPr>
          <w:rFonts w:cs="Tahoma"/>
        </w:rPr>
        <w:t>antioxidantes y vitaminas</w:t>
      </w:r>
      <w:r w:rsidR="00F137E3">
        <w:rPr>
          <w:rFonts w:cs="Tahoma"/>
        </w:rPr>
        <w:t xml:space="preserve">, </w:t>
      </w:r>
      <w:r w:rsidR="00F137E3" w:rsidRPr="008B466E">
        <w:rPr>
          <w:rFonts w:cs="Tahoma"/>
          <w:b/>
          <w:bCs/>
        </w:rPr>
        <w:t>Meta Balance</w:t>
      </w:r>
      <w:r w:rsidR="002A7E65">
        <w:rPr>
          <w:rFonts w:cs="Tahoma"/>
        </w:rPr>
        <w:t xml:space="preserve"> </w:t>
      </w:r>
      <w:r w:rsidR="00FE5E58">
        <w:rPr>
          <w:rFonts w:cs="Tahoma"/>
        </w:rPr>
        <w:t xml:space="preserve">ayuda </w:t>
      </w:r>
      <w:r w:rsidR="00F137E3">
        <w:rPr>
          <w:rFonts w:cs="Tahoma"/>
        </w:rPr>
        <w:t>al</w:t>
      </w:r>
      <w:r w:rsidR="002A7E65">
        <w:rPr>
          <w:rFonts w:cs="Tahoma"/>
        </w:rPr>
        <w:t xml:space="preserve"> correcto funcionamiento del metabolismo. Además, ayuda a proteger a los lípidos frente al daño oxidativo celular. </w:t>
      </w:r>
    </w:p>
    <w:p w14:paraId="312C350F" w14:textId="6B039E8C" w:rsidR="00143F4F" w:rsidRDefault="00143F4F" w:rsidP="00B46B6D">
      <w:pPr>
        <w:jc w:val="both"/>
        <w:rPr>
          <w:rFonts w:cs="Tahoma"/>
          <w:b/>
          <w:bCs/>
        </w:rPr>
      </w:pPr>
      <w:r w:rsidRPr="001849FC">
        <w:rPr>
          <w:rFonts w:cs="Tahoma"/>
          <w:b/>
          <w:bCs/>
        </w:rPr>
        <w:t>Meta Balance</w:t>
      </w:r>
      <w:r>
        <w:rPr>
          <w:rFonts w:cs="Tahoma"/>
        </w:rPr>
        <w:t xml:space="preserve"> se presenta en un envase con 28 sobres con tecnología </w:t>
      </w:r>
      <w:proofErr w:type="spellStart"/>
      <w:r w:rsidRPr="00296AF5">
        <w:rPr>
          <w:iCs/>
        </w:rPr>
        <w:t>Duocam</w:t>
      </w:r>
      <w:proofErr w:type="spellEnd"/>
      <w:r w:rsidRPr="00296AF5">
        <w:rPr>
          <w:iCs/>
        </w:rPr>
        <w:t>®</w:t>
      </w:r>
      <w:r>
        <w:rPr>
          <w:iCs/>
        </w:rPr>
        <w:t xml:space="preserve">, de doble cámara, que </w:t>
      </w:r>
      <w:r w:rsidRPr="006E52B9">
        <w:rPr>
          <w:rFonts w:cs="Tahoma"/>
        </w:rPr>
        <w:t xml:space="preserve">asegura la calidad del producto </w:t>
      </w:r>
      <w:r w:rsidR="00FE5E58">
        <w:rPr>
          <w:rFonts w:cs="Tahoma"/>
        </w:rPr>
        <w:t>al evitar la interacción entre los probióticos y los otros componentes. Se recomienda tomar 1 sobre al día, disuelto en agua</w:t>
      </w:r>
      <w:r w:rsidR="00595AD8">
        <w:rPr>
          <w:rFonts w:cs="Tahoma"/>
        </w:rPr>
        <w:t xml:space="preserve">, preferentemente por la mañana. No contiene gluten. </w:t>
      </w:r>
    </w:p>
    <w:p w14:paraId="1D791D5B" w14:textId="1FADF78E" w:rsidR="005B1D38" w:rsidRPr="005B1D38" w:rsidRDefault="005B1D38" w:rsidP="00B46B6D">
      <w:pPr>
        <w:jc w:val="both"/>
        <w:rPr>
          <w:rFonts w:cs="Tahoma"/>
          <w:b/>
          <w:bCs/>
        </w:rPr>
      </w:pPr>
      <w:r w:rsidRPr="005B1D38">
        <w:rPr>
          <w:rFonts w:cs="Tahoma"/>
          <w:b/>
          <w:bCs/>
        </w:rPr>
        <w:t xml:space="preserve">Composición de </w:t>
      </w:r>
      <w:r w:rsidR="001F6709">
        <w:rPr>
          <w:rFonts w:cs="Tahoma"/>
          <w:b/>
          <w:bCs/>
        </w:rPr>
        <w:t>M</w:t>
      </w:r>
      <w:r w:rsidR="00096D6E">
        <w:rPr>
          <w:rFonts w:cs="Tahoma"/>
          <w:b/>
          <w:bCs/>
        </w:rPr>
        <w:t>e</w:t>
      </w:r>
      <w:r w:rsidR="001F6709">
        <w:rPr>
          <w:rFonts w:cs="Tahoma"/>
          <w:b/>
          <w:bCs/>
        </w:rPr>
        <w:t>ta</w:t>
      </w:r>
      <w:r w:rsidRPr="005B1D38">
        <w:rPr>
          <w:rFonts w:cs="Tahoma"/>
          <w:b/>
          <w:bCs/>
        </w:rPr>
        <w:t xml:space="preserve"> Balance</w:t>
      </w:r>
    </w:p>
    <w:p w14:paraId="739D7572" w14:textId="77777777" w:rsidR="003C00B8" w:rsidRPr="003C00B8" w:rsidRDefault="003317B1" w:rsidP="00B46B6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iCs/>
        </w:rPr>
      </w:pPr>
      <w:r w:rsidRPr="003C00B8">
        <w:rPr>
          <w:rFonts w:eastAsia="Times New Roman" w:cs="Tahoma"/>
        </w:rPr>
        <w:t xml:space="preserve">Probióticos: </w:t>
      </w:r>
    </w:p>
    <w:p w14:paraId="5A1A6FD0" w14:textId="6AB7EB52" w:rsidR="0039019A" w:rsidRPr="00DB2731" w:rsidRDefault="005B1D38" w:rsidP="00B46B6D">
      <w:pPr>
        <w:pStyle w:val="Prrafodelista"/>
        <w:numPr>
          <w:ilvl w:val="1"/>
          <w:numId w:val="6"/>
        </w:numPr>
        <w:spacing w:after="160" w:line="259" w:lineRule="auto"/>
        <w:jc w:val="both"/>
      </w:pPr>
      <w:proofErr w:type="spellStart"/>
      <w:r>
        <w:rPr>
          <w:i/>
          <w:iCs/>
        </w:rPr>
        <w:t>Bifidobacteri</w:t>
      </w:r>
      <w:r w:rsidR="00DB2731">
        <w:rPr>
          <w:i/>
          <w:iCs/>
        </w:rPr>
        <w:t>um</w:t>
      </w:r>
      <w:proofErr w:type="spellEnd"/>
      <w:r w:rsidR="00DB2731">
        <w:rPr>
          <w:i/>
          <w:iCs/>
        </w:rPr>
        <w:t xml:space="preserve"> </w:t>
      </w:r>
      <w:proofErr w:type="spellStart"/>
      <w:r w:rsidR="00DB2731">
        <w:rPr>
          <w:i/>
          <w:iCs/>
        </w:rPr>
        <w:t>lactis</w:t>
      </w:r>
      <w:proofErr w:type="spellEnd"/>
      <w:r w:rsidR="00DB2731">
        <w:rPr>
          <w:i/>
          <w:iCs/>
        </w:rPr>
        <w:t xml:space="preserve"> </w:t>
      </w:r>
      <w:r w:rsidR="00DB2731" w:rsidRPr="00DB2731">
        <w:t>B420</w:t>
      </w:r>
    </w:p>
    <w:p w14:paraId="1C53F1B2" w14:textId="6472ABCC" w:rsidR="00DB2731" w:rsidRPr="003C00B8" w:rsidRDefault="00DB2731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proofErr w:type="spellStart"/>
      <w:r>
        <w:rPr>
          <w:i/>
          <w:iCs/>
        </w:rPr>
        <w:t>Bifidobacterium</w:t>
      </w:r>
      <w:proofErr w:type="spellEnd"/>
      <w:r>
        <w:rPr>
          <w:i/>
          <w:iCs/>
        </w:rPr>
        <w:t xml:space="preserve"> </w:t>
      </w:r>
      <w:proofErr w:type="spellStart"/>
      <w:r w:rsidR="001F6709">
        <w:rPr>
          <w:i/>
          <w:iCs/>
        </w:rPr>
        <w:t>acidophilus</w:t>
      </w:r>
      <w:proofErr w:type="spellEnd"/>
      <w:r>
        <w:rPr>
          <w:i/>
          <w:iCs/>
        </w:rPr>
        <w:t xml:space="preserve"> </w:t>
      </w:r>
      <w:r w:rsidR="001F6709">
        <w:t>LA14</w:t>
      </w:r>
    </w:p>
    <w:p w14:paraId="711015BF" w14:textId="77777777" w:rsidR="001F6709" w:rsidRDefault="00B31BCD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Prebióticos:</w:t>
      </w:r>
    </w:p>
    <w:p w14:paraId="5BD3206A" w14:textId="5EA8D360" w:rsidR="00B31BCD" w:rsidRDefault="001F6709" w:rsidP="001F6709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>200</w:t>
      </w:r>
      <w:r w:rsidR="00B31BCD">
        <w:rPr>
          <w:iCs/>
        </w:rPr>
        <w:t xml:space="preserve"> mg de </w:t>
      </w:r>
      <w:r>
        <w:rPr>
          <w:iCs/>
        </w:rPr>
        <w:t>F</w:t>
      </w:r>
      <w:r w:rsidR="00B31BCD">
        <w:rPr>
          <w:iCs/>
        </w:rPr>
        <w:t>ructooligosacáridos</w:t>
      </w:r>
    </w:p>
    <w:p w14:paraId="5FD41976" w14:textId="1E719F2B" w:rsidR="001F6709" w:rsidRDefault="001F6709" w:rsidP="001F6709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 xml:space="preserve">200 mg de </w:t>
      </w:r>
      <w:proofErr w:type="spellStart"/>
      <w:r>
        <w:rPr>
          <w:rFonts w:eastAsia="Times New Roman" w:cs="Tahoma"/>
        </w:rPr>
        <w:t>Galactooligosacáricos</w:t>
      </w:r>
      <w:proofErr w:type="spellEnd"/>
    </w:p>
    <w:p w14:paraId="23E7AE04" w14:textId="77777777" w:rsidR="001F6709" w:rsidRDefault="001F6709" w:rsidP="001F6709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Antioxidantes:</w:t>
      </w:r>
    </w:p>
    <w:p w14:paraId="0A0B9D88" w14:textId="77777777" w:rsidR="001F6709" w:rsidRDefault="001F6709" w:rsidP="001F6709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>Extracto de oliva</w:t>
      </w:r>
    </w:p>
    <w:p w14:paraId="7AA72838" w14:textId="77777777" w:rsidR="001F6709" w:rsidRDefault="001F6709" w:rsidP="001F6709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>Quercetina</w:t>
      </w:r>
    </w:p>
    <w:p w14:paraId="79BEE6EC" w14:textId="77777777" w:rsidR="001F6709" w:rsidRDefault="001F6709" w:rsidP="001F6709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>Coenzima Q10</w:t>
      </w:r>
    </w:p>
    <w:p w14:paraId="2BADF23B" w14:textId="77777777" w:rsidR="001F6709" w:rsidRDefault="001F6709" w:rsidP="001F6709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>Cromo</w:t>
      </w:r>
    </w:p>
    <w:p w14:paraId="4B329D12" w14:textId="77777777" w:rsidR="001F6709" w:rsidRDefault="001F6709" w:rsidP="001F6709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Vitaminas:</w:t>
      </w:r>
    </w:p>
    <w:p w14:paraId="6FC09AFF" w14:textId="77777777" w:rsidR="001F6709" w:rsidRDefault="001F6709" w:rsidP="001F6709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>Ácido fólico</w:t>
      </w:r>
    </w:p>
    <w:p w14:paraId="4B071236" w14:textId="77777777" w:rsidR="001F6709" w:rsidRPr="00D5279F" w:rsidRDefault="001F6709" w:rsidP="001F6709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>Vitamina B12</w:t>
      </w:r>
    </w:p>
    <w:p w14:paraId="6A19F060" w14:textId="77F87B9F" w:rsidR="003132E7" w:rsidRPr="003132E7" w:rsidRDefault="003132E7" w:rsidP="003132E7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>A quién va dirigido</w:t>
      </w:r>
      <w:r w:rsidR="00B31BCD">
        <w:rPr>
          <w:b/>
          <w:bCs/>
          <w:iCs/>
        </w:rPr>
        <w:t xml:space="preserve"> </w:t>
      </w:r>
      <w:r w:rsidR="00096D6E">
        <w:rPr>
          <w:b/>
          <w:bCs/>
          <w:iCs/>
        </w:rPr>
        <w:t>Meta</w:t>
      </w:r>
      <w:r w:rsidR="00B31BCD">
        <w:rPr>
          <w:b/>
          <w:bCs/>
          <w:iCs/>
        </w:rPr>
        <w:t xml:space="preserve"> Balance</w:t>
      </w:r>
    </w:p>
    <w:p w14:paraId="65670065" w14:textId="75C2FA64" w:rsidR="003132E7" w:rsidRDefault="00096D6E" w:rsidP="003132E7">
      <w:pPr>
        <w:jc w:val="both"/>
        <w:rPr>
          <w:iCs/>
        </w:rPr>
      </w:pPr>
      <w:r>
        <w:rPr>
          <w:b/>
          <w:bCs/>
          <w:iCs/>
        </w:rPr>
        <w:t>Meta</w:t>
      </w:r>
      <w:r w:rsidR="00DB2731">
        <w:rPr>
          <w:b/>
          <w:bCs/>
          <w:iCs/>
        </w:rPr>
        <w:t xml:space="preserve"> Balance</w:t>
      </w:r>
      <w:r w:rsidR="003132E7">
        <w:rPr>
          <w:iCs/>
        </w:rPr>
        <w:t xml:space="preserve"> es apto </w:t>
      </w:r>
      <w:r w:rsidR="00A135D8">
        <w:rPr>
          <w:iCs/>
        </w:rPr>
        <w:t xml:space="preserve">para </w:t>
      </w:r>
      <w:r w:rsidR="00DB2731">
        <w:rPr>
          <w:iCs/>
        </w:rPr>
        <w:t xml:space="preserve">adultos </w:t>
      </w:r>
      <w:r w:rsidR="008A5E6C">
        <w:rPr>
          <w:iCs/>
        </w:rPr>
        <w:t>que necesiten normalizar su metabolismo porque</w:t>
      </w:r>
      <w:r w:rsidR="00DB2731">
        <w:rPr>
          <w:iCs/>
        </w:rPr>
        <w:t>:</w:t>
      </w:r>
    </w:p>
    <w:p w14:paraId="6D23E953" w14:textId="762127CE" w:rsidR="00DB2731" w:rsidRDefault="008A5E6C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Presentan Síndrome Metabólico, pero sin colesterol elevado.</w:t>
      </w:r>
    </w:p>
    <w:p w14:paraId="748D8F26" w14:textId="22AF1785" w:rsidR="008A5E6C" w:rsidRDefault="008A5E6C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Presentan Síndrome Metabólico, con colesterol elevado, y se están tratando con estatinas.</w:t>
      </w:r>
    </w:p>
    <w:p w14:paraId="322606C2" w14:textId="689DEF66" w:rsidR="008A5E6C" w:rsidRDefault="008A5E6C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Tienen tendencia a la obesidad</w:t>
      </w:r>
      <w:r w:rsidR="00E73709">
        <w:rPr>
          <w:iCs/>
        </w:rPr>
        <w:t xml:space="preserve"> o al sobrepeso.</w:t>
      </w:r>
    </w:p>
    <w:p w14:paraId="39CBB45D" w14:textId="5C4D79E7" w:rsidR="00F169DD" w:rsidRDefault="00DB2731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DB2731">
        <w:rPr>
          <w:rFonts w:asciiTheme="minorHAnsi" w:eastAsia="Times New Roman" w:hAnsiTheme="minorHAnsi" w:cs="Tahoma"/>
          <w:sz w:val="22"/>
          <w:szCs w:val="22"/>
          <w:u w:val="single"/>
        </w:rPr>
        <w:t>Importante</w:t>
      </w:r>
      <w:r>
        <w:rPr>
          <w:rFonts w:asciiTheme="minorHAnsi" w:eastAsia="Times New Roman" w:hAnsiTheme="minorHAnsi" w:cs="Tahoma"/>
          <w:sz w:val="22"/>
          <w:szCs w:val="22"/>
        </w:rPr>
        <w:t>: No debe ser consumido por mujeres embarazadas o en períodos de lactancia</w:t>
      </w:r>
      <w:r w:rsidR="00703F70">
        <w:rPr>
          <w:rFonts w:asciiTheme="minorHAnsi" w:eastAsia="Times New Roman" w:hAnsiTheme="minorHAnsi" w:cs="Tahoma"/>
          <w:sz w:val="22"/>
          <w:szCs w:val="22"/>
        </w:rPr>
        <w:t xml:space="preserve">, ni por niños. </w:t>
      </w:r>
    </w:p>
    <w:p w14:paraId="234A71C7" w14:textId="79FBB77B" w:rsidR="00770544" w:rsidRDefault="00770544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</w:p>
    <w:p w14:paraId="48BAE1DE" w14:textId="1E34F58F" w:rsidR="00770544" w:rsidRPr="00770544" w:rsidRDefault="002932D3" w:rsidP="00770544">
      <w:pPr>
        <w:jc w:val="both"/>
        <w:rPr>
          <w:iCs/>
          <w:sz w:val="18"/>
          <w:szCs w:val="18"/>
        </w:rPr>
      </w:pPr>
      <w:hyperlink r:id="rId5" w:history="1">
        <w:r w:rsidR="00770544" w:rsidRPr="003C04FD">
          <w:rPr>
            <w:rStyle w:val="Hipervnculo"/>
            <w:iCs/>
            <w:sz w:val="18"/>
            <w:szCs w:val="18"/>
          </w:rPr>
          <w:t>www.medibiotix.es</w:t>
        </w:r>
      </w:hyperlink>
    </w:p>
    <w:sectPr w:rsidR="00770544" w:rsidRPr="00770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0B6"/>
    <w:multiLevelType w:val="hybridMultilevel"/>
    <w:tmpl w:val="691E0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AFE"/>
    <w:multiLevelType w:val="hybridMultilevel"/>
    <w:tmpl w:val="C40691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EB2"/>
    <w:multiLevelType w:val="hybridMultilevel"/>
    <w:tmpl w:val="0038D1D6"/>
    <w:lvl w:ilvl="0" w:tplc="2B6E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5DDB"/>
    <w:multiLevelType w:val="hybridMultilevel"/>
    <w:tmpl w:val="4B905EE2"/>
    <w:lvl w:ilvl="0" w:tplc="0E74D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1C82"/>
    <w:multiLevelType w:val="hybridMultilevel"/>
    <w:tmpl w:val="564859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253"/>
    <w:multiLevelType w:val="hybridMultilevel"/>
    <w:tmpl w:val="EFBC8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919"/>
    <w:multiLevelType w:val="hybridMultilevel"/>
    <w:tmpl w:val="A78AFA38"/>
    <w:lvl w:ilvl="0" w:tplc="0388B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5722D"/>
    <w:multiLevelType w:val="hybridMultilevel"/>
    <w:tmpl w:val="E8B865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F0CD9"/>
    <w:multiLevelType w:val="hybridMultilevel"/>
    <w:tmpl w:val="01EE7422"/>
    <w:lvl w:ilvl="0" w:tplc="C8ECA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364C6"/>
    <w:multiLevelType w:val="multilevel"/>
    <w:tmpl w:val="80F6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CD7395"/>
    <w:multiLevelType w:val="hybridMultilevel"/>
    <w:tmpl w:val="E1A0546C"/>
    <w:lvl w:ilvl="0" w:tplc="6AA49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48467">
    <w:abstractNumId w:val="1"/>
  </w:num>
  <w:num w:numId="2" w16cid:durableId="1664165994">
    <w:abstractNumId w:val="0"/>
  </w:num>
  <w:num w:numId="3" w16cid:durableId="1077247072">
    <w:abstractNumId w:val="7"/>
  </w:num>
  <w:num w:numId="4" w16cid:durableId="2070373051">
    <w:abstractNumId w:val="6"/>
  </w:num>
  <w:num w:numId="5" w16cid:durableId="824005964">
    <w:abstractNumId w:val="9"/>
  </w:num>
  <w:num w:numId="6" w16cid:durableId="596595629">
    <w:abstractNumId w:val="4"/>
  </w:num>
  <w:num w:numId="7" w16cid:durableId="1951164672">
    <w:abstractNumId w:val="2"/>
  </w:num>
  <w:num w:numId="8" w16cid:durableId="1816330900">
    <w:abstractNumId w:val="10"/>
  </w:num>
  <w:num w:numId="9" w16cid:durableId="1137914847">
    <w:abstractNumId w:val="5"/>
  </w:num>
  <w:num w:numId="10" w16cid:durableId="412974505">
    <w:abstractNumId w:val="3"/>
  </w:num>
  <w:num w:numId="11" w16cid:durableId="1319991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8"/>
    <w:rsid w:val="0004050F"/>
    <w:rsid w:val="00047F87"/>
    <w:rsid w:val="00057477"/>
    <w:rsid w:val="000845E8"/>
    <w:rsid w:val="00090B23"/>
    <w:rsid w:val="00096D6E"/>
    <w:rsid w:val="000A10B6"/>
    <w:rsid w:val="000D697D"/>
    <w:rsid w:val="001301C5"/>
    <w:rsid w:val="00143F4F"/>
    <w:rsid w:val="00156A91"/>
    <w:rsid w:val="00166298"/>
    <w:rsid w:val="00173926"/>
    <w:rsid w:val="001849FC"/>
    <w:rsid w:val="001F6709"/>
    <w:rsid w:val="002932D3"/>
    <w:rsid w:val="002A7E65"/>
    <w:rsid w:val="002C1242"/>
    <w:rsid w:val="002C5175"/>
    <w:rsid w:val="002D21C3"/>
    <w:rsid w:val="003132E7"/>
    <w:rsid w:val="003317B1"/>
    <w:rsid w:val="00345DF4"/>
    <w:rsid w:val="00346E67"/>
    <w:rsid w:val="0039019A"/>
    <w:rsid w:val="003C00B8"/>
    <w:rsid w:val="00433062"/>
    <w:rsid w:val="0045668D"/>
    <w:rsid w:val="00487CFA"/>
    <w:rsid w:val="004A1B8D"/>
    <w:rsid w:val="004A2511"/>
    <w:rsid w:val="005318E7"/>
    <w:rsid w:val="0055666A"/>
    <w:rsid w:val="00595AD8"/>
    <w:rsid w:val="005B1D38"/>
    <w:rsid w:val="0062318E"/>
    <w:rsid w:val="00667058"/>
    <w:rsid w:val="006B6360"/>
    <w:rsid w:val="006E60A1"/>
    <w:rsid w:val="00703F70"/>
    <w:rsid w:val="00715A6F"/>
    <w:rsid w:val="007301C7"/>
    <w:rsid w:val="00770544"/>
    <w:rsid w:val="007B7A49"/>
    <w:rsid w:val="00872E6A"/>
    <w:rsid w:val="008848CD"/>
    <w:rsid w:val="008939DD"/>
    <w:rsid w:val="008A5E6C"/>
    <w:rsid w:val="008B26AA"/>
    <w:rsid w:val="008B466E"/>
    <w:rsid w:val="00A135D8"/>
    <w:rsid w:val="00A6092F"/>
    <w:rsid w:val="00A972C3"/>
    <w:rsid w:val="00AB0724"/>
    <w:rsid w:val="00AE6CDF"/>
    <w:rsid w:val="00B31BCD"/>
    <w:rsid w:val="00B36ED0"/>
    <w:rsid w:val="00B46B6D"/>
    <w:rsid w:val="00BB0BBF"/>
    <w:rsid w:val="00C27B2B"/>
    <w:rsid w:val="00C63618"/>
    <w:rsid w:val="00D57DDA"/>
    <w:rsid w:val="00D947A2"/>
    <w:rsid w:val="00DB2731"/>
    <w:rsid w:val="00DD4BD5"/>
    <w:rsid w:val="00E73709"/>
    <w:rsid w:val="00E8460E"/>
    <w:rsid w:val="00EA19BA"/>
    <w:rsid w:val="00EF4453"/>
    <w:rsid w:val="00F137E3"/>
    <w:rsid w:val="00F169DD"/>
    <w:rsid w:val="00F93BF3"/>
    <w:rsid w:val="00F944C2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A11E"/>
  <w15:docId w15:val="{7DF0341C-9434-48CF-A244-8553AB6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67058"/>
    <w:rPr>
      <w:b/>
      <w:bCs/>
    </w:rPr>
  </w:style>
  <w:style w:type="character" w:styleId="nfasis">
    <w:name w:val="Emphasis"/>
    <w:basedOn w:val="Fuentedeprrafopredeter"/>
    <w:uiPriority w:val="20"/>
    <w:qFormat/>
    <w:rsid w:val="00667058"/>
    <w:rPr>
      <w:i/>
      <w:iCs/>
    </w:rPr>
  </w:style>
  <w:style w:type="paragraph" w:styleId="Prrafodelista">
    <w:name w:val="List Paragraph"/>
    <w:basedOn w:val="Normal"/>
    <w:uiPriority w:val="34"/>
    <w:qFormat/>
    <w:rsid w:val="00667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0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biotix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Arbeloa, Laura</dc:creator>
  <cp:lastModifiedBy>Garcia, Maria Isabel</cp:lastModifiedBy>
  <cp:revision>18</cp:revision>
  <dcterms:created xsi:type="dcterms:W3CDTF">2022-04-08T09:02:00Z</dcterms:created>
  <dcterms:modified xsi:type="dcterms:W3CDTF">2022-04-28T10:32:00Z</dcterms:modified>
</cp:coreProperties>
</file>