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715D" w:rsidRDefault="004A715D" w:rsidP="008A377E">
      <w:pPr>
        <w:jc w:val="center"/>
        <w:rPr>
          <w:rStyle w:val="Textoennegrita"/>
          <w:rFonts w:eastAsia="Times New Roman" w:cs="Arial"/>
          <w:sz w:val="26"/>
          <w:szCs w:val="26"/>
        </w:rPr>
      </w:pPr>
    </w:p>
    <w:p w:rsidR="008A377E" w:rsidRDefault="008A377E" w:rsidP="008A377E">
      <w:pPr>
        <w:jc w:val="center"/>
        <w:rPr>
          <w:rStyle w:val="nfasis"/>
          <w:rFonts w:eastAsia="Times New Roman" w:cs="Arial"/>
          <w:b/>
          <w:bCs/>
          <w:sz w:val="26"/>
          <w:szCs w:val="26"/>
        </w:rPr>
      </w:pPr>
      <w:r w:rsidRPr="00AB0724">
        <w:rPr>
          <w:rStyle w:val="Textoennegrita"/>
          <w:rFonts w:eastAsia="Times New Roman" w:cs="Arial"/>
          <w:sz w:val="26"/>
          <w:szCs w:val="26"/>
        </w:rPr>
        <w:t xml:space="preserve">Laboratorios </w:t>
      </w:r>
      <w:proofErr w:type="spellStart"/>
      <w:r w:rsidRPr="00AB0724">
        <w:rPr>
          <w:rStyle w:val="Textoennegrita"/>
          <w:rFonts w:eastAsia="Times New Roman" w:cs="Arial"/>
          <w:sz w:val="26"/>
          <w:szCs w:val="26"/>
        </w:rPr>
        <w:t>Heel</w:t>
      </w:r>
      <w:proofErr w:type="spellEnd"/>
      <w:r w:rsidRPr="00AB0724">
        <w:rPr>
          <w:rStyle w:val="Textoennegrita"/>
          <w:rFonts w:eastAsia="Times New Roman" w:cs="Arial"/>
          <w:sz w:val="26"/>
          <w:szCs w:val="26"/>
        </w:rPr>
        <w:t xml:space="preserve"> España lanza al mercado </w:t>
      </w:r>
      <w:proofErr w:type="spellStart"/>
      <w:r w:rsidR="0068460C">
        <w:rPr>
          <w:rStyle w:val="Textoennegrita"/>
          <w:rFonts w:eastAsia="Times New Roman" w:cs="Arial"/>
          <w:sz w:val="26"/>
          <w:szCs w:val="26"/>
        </w:rPr>
        <w:t>Metabeel</w:t>
      </w:r>
      <w:proofErr w:type="spellEnd"/>
      <w:r w:rsidRPr="00AB0724">
        <w:rPr>
          <w:rStyle w:val="Textoennegrita"/>
          <w:rFonts w:eastAsia="Times New Roman" w:cs="Arial"/>
          <w:sz w:val="26"/>
          <w:szCs w:val="26"/>
        </w:rPr>
        <w:t xml:space="preserve">, </w:t>
      </w:r>
      <w:r>
        <w:rPr>
          <w:rStyle w:val="Textoennegrita"/>
          <w:rFonts w:eastAsia="Times New Roman" w:cs="Arial"/>
          <w:sz w:val="26"/>
          <w:szCs w:val="26"/>
        </w:rPr>
        <w:t>el nuevo simbiótico</w:t>
      </w:r>
      <w:r w:rsidRPr="00AB0724">
        <w:rPr>
          <w:rStyle w:val="Textoennegrita"/>
          <w:rFonts w:eastAsia="Times New Roman" w:cs="Arial"/>
          <w:sz w:val="26"/>
          <w:szCs w:val="26"/>
        </w:rPr>
        <w:t xml:space="preserve"> de la línea </w:t>
      </w:r>
      <w:proofErr w:type="spellStart"/>
      <w:r w:rsidRPr="00AB0724">
        <w:rPr>
          <w:rStyle w:val="Textoennegrita"/>
          <w:rFonts w:eastAsia="Times New Roman" w:cs="Arial"/>
          <w:sz w:val="26"/>
          <w:szCs w:val="26"/>
        </w:rPr>
        <w:t>Heel</w:t>
      </w:r>
      <w:r w:rsidRPr="00AB0724">
        <w:rPr>
          <w:rStyle w:val="nfasis"/>
          <w:rFonts w:eastAsia="Times New Roman" w:cs="Arial"/>
          <w:b/>
          <w:bCs/>
          <w:sz w:val="26"/>
          <w:szCs w:val="26"/>
        </w:rPr>
        <w:t>Probiotics</w:t>
      </w:r>
      <w:proofErr w:type="spellEnd"/>
    </w:p>
    <w:p w:rsidR="008A377E" w:rsidRDefault="008A377E" w:rsidP="008A377E">
      <w:pPr>
        <w:pStyle w:val="NormalWeb"/>
        <w:spacing w:line="276" w:lineRule="auto"/>
        <w:jc w:val="both"/>
        <w:rPr>
          <w:rFonts w:asciiTheme="minorHAnsi" w:hAnsiTheme="minorHAnsi" w:cs="Tahoma"/>
          <w:sz w:val="22"/>
          <w:szCs w:val="22"/>
        </w:rPr>
      </w:pPr>
      <w:r w:rsidRPr="00815A71">
        <w:rPr>
          <w:rFonts w:asciiTheme="minorHAnsi" w:hAnsiTheme="minorHAnsi" w:cs="Tahoma"/>
          <w:b/>
          <w:sz w:val="22"/>
          <w:szCs w:val="22"/>
        </w:rPr>
        <w:t xml:space="preserve">Madrid, </w:t>
      </w:r>
      <w:r w:rsidR="0068460C">
        <w:rPr>
          <w:rFonts w:asciiTheme="minorHAnsi" w:hAnsiTheme="minorHAnsi" w:cs="Tahoma"/>
          <w:b/>
          <w:sz w:val="22"/>
          <w:szCs w:val="22"/>
        </w:rPr>
        <w:t>octubre</w:t>
      </w:r>
      <w:r w:rsidRPr="00815A71">
        <w:rPr>
          <w:rFonts w:asciiTheme="minorHAnsi" w:hAnsiTheme="minorHAnsi" w:cs="Tahoma"/>
          <w:b/>
          <w:sz w:val="22"/>
          <w:szCs w:val="22"/>
        </w:rPr>
        <w:t xml:space="preserve"> 2017.-</w:t>
      </w:r>
      <w:r>
        <w:rPr>
          <w:rFonts w:asciiTheme="minorHAnsi" w:hAnsiTheme="minorHAnsi" w:cs="Tahoma"/>
          <w:sz w:val="22"/>
          <w:szCs w:val="22"/>
        </w:rPr>
        <w:t xml:space="preserve"> </w:t>
      </w:r>
      <w:r w:rsidR="00815A71">
        <w:rPr>
          <w:rFonts w:asciiTheme="minorHAnsi" w:hAnsiTheme="minorHAnsi" w:cs="Tahoma"/>
          <w:sz w:val="22"/>
          <w:szCs w:val="22"/>
        </w:rPr>
        <w:t xml:space="preserve">Laboratorios </w:t>
      </w:r>
      <w:proofErr w:type="spellStart"/>
      <w:r w:rsidR="00815A71">
        <w:rPr>
          <w:rFonts w:asciiTheme="minorHAnsi" w:hAnsiTheme="minorHAnsi" w:cs="Tahoma"/>
          <w:sz w:val="22"/>
          <w:szCs w:val="22"/>
        </w:rPr>
        <w:t>Heel</w:t>
      </w:r>
      <w:proofErr w:type="spellEnd"/>
      <w:r w:rsidR="00815A71">
        <w:rPr>
          <w:rFonts w:asciiTheme="minorHAnsi" w:hAnsiTheme="minorHAnsi" w:cs="Tahoma"/>
          <w:sz w:val="22"/>
          <w:szCs w:val="22"/>
        </w:rPr>
        <w:t xml:space="preserve">, líder en Medicina </w:t>
      </w:r>
      <w:proofErr w:type="spellStart"/>
      <w:r w:rsidR="00815A71">
        <w:rPr>
          <w:rFonts w:asciiTheme="minorHAnsi" w:hAnsiTheme="minorHAnsi" w:cs="Tahoma"/>
          <w:sz w:val="22"/>
          <w:szCs w:val="22"/>
        </w:rPr>
        <w:t>Biorreguladora</w:t>
      </w:r>
      <w:proofErr w:type="spellEnd"/>
      <w:r w:rsidR="00815A71">
        <w:rPr>
          <w:rFonts w:asciiTheme="minorHAnsi" w:hAnsiTheme="minorHAnsi" w:cs="Tahoma"/>
          <w:sz w:val="22"/>
          <w:szCs w:val="22"/>
        </w:rPr>
        <w:t xml:space="preserve">, lanza al mercado </w:t>
      </w:r>
      <w:proofErr w:type="spellStart"/>
      <w:r w:rsidR="001B3587" w:rsidRPr="001B3587">
        <w:rPr>
          <w:rFonts w:asciiTheme="minorHAnsi" w:hAnsiTheme="minorHAnsi" w:cs="Tahoma"/>
          <w:b/>
          <w:sz w:val="22"/>
          <w:szCs w:val="22"/>
        </w:rPr>
        <w:t>Metabeel</w:t>
      </w:r>
      <w:proofErr w:type="spellEnd"/>
      <w:r w:rsidR="001B3587">
        <w:rPr>
          <w:rFonts w:asciiTheme="minorHAnsi" w:hAnsiTheme="minorHAnsi" w:cs="Tahoma"/>
          <w:sz w:val="22"/>
          <w:szCs w:val="22"/>
        </w:rPr>
        <w:t xml:space="preserve">, </w:t>
      </w:r>
      <w:r w:rsidR="00815A71">
        <w:rPr>
          <w:rFonts w:asciiTheme="minorHAnsi" w:hAnsiTheme="minorHAnsi" w:cs="Tahoma"/>
          <w:sz w:val="22"/>
          <w:szCs w:val="22"/>
        </w:rPr>
        <w:t xml:space="preserve">el nuevo simbiótico de la Línea </w:t>
      </w:r>
      <w:proofErr w:type="spellStart"/>
      <w:r w:rsidR="00815A71">
        <w:rPr>
          <w:rFonts w:asciiTheme="minorHAnsi" w:hAnsiTheme="minorHAnsi" w:cs="Tahoma"/>
          <w:sz w:val="22"/>
          <w:szCs w:val="22"/>
        </w:rPr>
        <w:t>Heel</w:t>
      </w:r>
      <w:r w:rsidR="00815A71" w:rsidRPr="003A6BC0">
        <w:rPr>
          <w:rFonts w:asciiTheme="minorHAnsi" w:hAnsiTheme="minorHAnsi" w:cs="Tahoma"/>
          <w:i/>
          <w:sz w:val="22"/>
          <w:szCs w:val="22"/>
        </w:rPr>
        <w:t>Probi</w:t>
      </w:r>
      <w:r w:rsidR="007B64CF">
        <w:rPr>
          <w:rFonts w:asciiTheme="minorHAnsi" w:hAnsiTheme="minorHAnsi" w:cs="Tahoma"/>
          <w:i/>
          <w:sz w:val="22"/>
          <w:szCs w:val="22"/>
        </w:rPr>
        <w:t>o</w:t>
      </w:r>
      <w:r w:rsidR="00815A71" w:rsidRPr="003A6BC0">
        <w:rPr>
          <w:rFonts w:asciiTheme="minorHAnsi" w:hAnsiTheme="minorHAnsi" w:cs="Tahoma"/>
          <w:i/>
          <w:sz w:val="22"/>
          <w:szCs w:val="22"/>
        </w:rPr>
        <w:t>tics</w:t>
      </w:r>
      <w:proofErr w:type="spellEnd"/>
      <w:r w:rsidR="00815A71">
        <w:rPr>
          <w:rFonts w:asciiTheme="minorHAnsi" w:hAnsiTheme="minorHAnsi" w:cs="Tahoma"/>
          <w:sz w:val="22"/>
          <w:szCs w:val="22"/>
        </w:rPr>
        <w:t xml:space="preserve">, </w:t>
      </w:r>
      <w:r w:rsidR="00D33EFB" w:rsidRPr="00D33EFB">
        <w:rPr>
          <w:rFonts w:asciiTheme="minorHAnsi" w:hAnsiTheme="minorHAnsi" w:cs="Tahoma"/>
          <w:sz w:val="22"/>
          <w:szCs w:val="22"/>
        </w:rPr>
        <w:t xml:space="preserve">que </w:t>
      </w:r>
      <w:r w:rsidR="0068460C">
        <w:rPr>
          <w:rFonts w:asciiTheme="minorHAnsi" w:hAnsiTheme="minorHAnsi" w:cs="Tahoma"/>
          <w:sz w:val="22"/>
          <w:szCs w:val="22"/>
        </w:rPr>
        <w:t>contribuye al equilibrio del sistema metabólico</w:t>
      </w:r>
      <w:r w:rsidR="00815A71" w:rsidRPr="00D33EFB">
        <w:rPr>
          <w:rFonts w:asciiTheme="minorHAnsi" w:hAnsiTheme="minorHAnsi" w:cs="Tahoma"/>
          <w:sz w:val="22"/>
          <w:szCs w:val="22"/>
        </w:rPr>
        <w:t>.</w:t>
      </w:r>
      <w:r w:rsidR="00815A71">
        <w:rPr>
          <w:rFonts w:asciiTheme="minorHAnsi" w:hAnsiTheme="minorHAnsi" w:cs="Tahoma"/>
          <w:sz w:val="22"/>
          <w:szCs w:val="22"/>
        </w:rPr>
        <w:t xml:space="preserve"> </w:t>
      </w:r>
      <w:proofErr w:type="spellStart"/>
      <w:r w:rsidR="0068460C">
        <w:rPr>
          <w:rFonts w:asciiTheme="minorHAnsi" w:hAnsiTheme="minorHAnsi" w:cs="Tahoma"/>
          <w:b/>
          <w:sz w:val="22"/>
          <w:szCs w:val="22"/>
        </w:rPr>
        <w:t>Metabeel</w:t>
      </w:r>
      <w:proofErr w:type="spellEnd"/>
      <w:r w:rsidR="003A6BC0">
        <w:rPr>
          <w:rFonts w:asciiTheme="minorHAnsi" w:hAnsiTheme="minorHAnsi" w:cs="Tahoma"/>
          <w:sz w:val="22"/>
          <w:szCs w:val="22"/>
        </w:rPr>
        <w:t xml:space="preserve"> es un complemento alimenticio que se comercializa en un estuche con </w:t>
      </w:r>
      <w:r w:rsidR="0068460C">
        <w:rPr>
          <w:rFonts w:asciiTheme="minorHAnsi" w:hAnsiTheme="minorHAnsi" w:cs="Tahoma"/>
          <w:sz w:val="22"/>
          <w:szCs w:val="22"/>
        </w:rPr>
        <w:t>30</w:t>
      </w:r>
      <w:r w:rsidR="001B3587">
        <w:rPr>
          <w:rFonts w:asciiTheme="minorHAnsi" w:hAnsiTheme="minorHAnsi" w:cs="Tahoma"/>
          <w:sz w:val="22"/>
          <w:szCs w:val="22"/>
        </w:rPr>
        <w:t xml:space="preserve"> cápsulas. La posología recomendada es de </w:t>
      </w:r>
      <w:r w:rsidR="003A6BC0">
        <w:rPr>
          <w:rFonts w:asciiTheme="minorHAnsi" w:hAnsiTheme="minorHAnsi" w:cs="Tahoma"/>
          <w:sz w:val="22"/>
          <w:szCs w:val="22"/>
        </w:rPr>
        <w:t xml:space="preserve">una cápsula al día, preferentemente por la mañana. </w:t>
      </w:r>
      <w:r w:rsidR="0068460C">
        <w:rPr>
          <w:rFonts w:asciiTheme="minorHAnsi" w:hAnsiTheme="minorHAnsi" w:cs="Tahoma"/>
          <w:sz w:val="22"/>
          <w:szCs w:val="22"/>
        </w:rPr>
        <w:t>Apto para pacientes ad</w:t>
      </w:r>
      <w:r w:rsidR="001B3587">
        <w:rPr>
          <w:rFonts w:asciiTheme="minorHAnsi" w:hAnsiTheme="minorHAnsi" w:cs="Tahoma"/>
          <w:sz w:val="22"/>
          <w:szCs w:val="22"/>
        </w:rPr>
        <w:t>ultos y niños a partir de 1 año</w:t>
      </w:r>
      <w:r w:rsidR="008B7B15">
        <w:rPr>
          <w:rFonts w:asciiTheme="minorHAnsi" w:hAnsiTheme="minorHAnsi" w:cs="Tahoma"/>
          <w:sz w:val="22"/>
          <w:szCs w:val="22"/>
        </w:rPr>
        <w:t xml:space="preserve">, apto para celiacos y no contiene lactosa. </w:t>
      </w:r>
      <w:r w:rsidR="00D3326E">
        <w:rPr>
          <w:rFonts w:asciiTheme="minorHAnsi" w:hAnsiTheme="minorHAnsi" w:cs="Tahoma"/>
          <w:sz w:val="22"/>
          <w:szCs w:val="22"/>
        </w:rPr>
        <w:t xml:space="preserve">Cada cápsula de </w:t>
      </w:r>
      <w:proofErr w:type="spellStart"/>
      <w:r w:rsidR="0068460C" w:rsidRPr="0068460C">
        <w:rPr>
          <w:rFonts w:asciiTheme="minorHAnsi" w:hAnsiTheme="minorHAnsi" w:cs="Tahoma"/>
          <w:b/>
          <w:sz w:val="22"/>
          <w:szCs w:val="22"/>
        </w:rPr>
        <w:t>Metabeel</w:t>
      </w:r>
      <w:proofErr w:type="spellEnd"/>
      <w:r w:rsidR="00D3326E">
        <w:rPr>
          <w:rFonts w:asciiTheme="minorHAnsi" w:hAnsiTheme="minorHAnsi" w:cs="Tahoma"/>
          <w:sz w:val="22"/>
          <w:szCs w:val="22"/>
        </w:rPr>
        <w:t xml:space="preserve"> se compone de: </w:t>
      </w:r>
    </w:p>
    <w:p w:rsidR="0068460C" w:rsidRPr="0068460C" w:rsidRDefault="0068460C" w:rsidP="0068460C">
      <w:pPr>
        <w:pStyle w:val="Prrafodelista"/>
        <w:numPr>
          <w:ilvl w:val="0"/>
          <w:numId w:val="3"/>
        </w:numPr>
        <w:jc w:val="both"/>
        <w:rPr>
          <w:rFonts w:cs="Tahoma"/>
          <w:lang w:eastAsia="es-ES"/>
        </w:rPr>
      </w:pPr>
      <w:proofErr w:type="spellStart"/>
      <w:r w:rsidRPr="0068460C">
        <w:rPr>
          <w:rFonts w:cs="Tahoma"/>
          <w:lang w:eastAsia="es-ES"/>
        </w:rPr>
        <w:t>Probiótico</w:t>
      </w:r>
      <w:proofErr w:type="spellEnd"/>
      <w:r w:rsidRPr="0068460C">
        <w:rPr>
          <w:rFonts w:cs="Tahoma"/>
          <w:lang w:eastAsia="es-ES"/>
        </w:rPr>
        <w:t xml:space="preserve">: </w:t>
      </w:r>
      <w:proofErr w:type="spellStart"/>
      <w:r w:rsidRPr="0068460C">
        <w:rPr>
          <w:rFonts w:cs="Tahoma"/>
          <w:lang w:eastAsia="es-ES"/>
        </w:rPr>
        <w:t>Bifidobacterium</w:t>
      </w:r>
      <w:proofErr w:type="spellEnd"/>
      <w:r w:rsidRPr="0068460C">
        <w:rPr>
          <w:rFonts w:cs="Tahoma"/>
          <w:lang w:eastAsia="es-ES"/>
        </w:rPr>
        <w:t xml:space="preserve"> </w:t>
      </w:r>
      <w:proofErr w:type="spellStart"/>
      <w:r w:rsidRPr="0068460C">
        <w:rPr>
          <w:rFonts w:cs="Tahoma"/>
          <w:lang w:eastAsia="es-ES"/>
        </w:rPr>
        <w:t>lactis</w:t>
      </w:r>
      <w:proofErr w:type="spellEnd"/>
      <w:r w:rsidRPr="0068460C">
        <w:rPr>
          <w:rFonts w:cs="Tahoma"/>
          <w:lang w:eastAsia="es-ES"/>
        </w:rPr>
        <w:t xml:space="preserve"> BPL1*</w:t>
      </w:r>
    </w:p>
    <w:p w:rsidR="0068460C" w:rsidRPr="0068460C" w:rsidRDefault="0068460C" w:rsidP="0068460C">
      <w:pPr>
        <w:pStyle w:val="Prrafodelista"/>
        <w:numPr>
          <w:ilvl w:val="0"/>
          <w:numId w:val="3"/>
        </w:numPr>
        <w:jc w:val="both"/>
        <w:rPr>
          <w:rFonts w:cs="Tahoma"/>
          <w:lang w:eastAsia="es-ES"/>
        </w:rPr>
      </w:pPr>
      <w:r w:rsidRPr="0068460C">
        <w:rPr>
          <w:rFonts w:cs="Tahoma"/>
          <w:lang w:eastAsia="es-ES"/>
        </w:rPr>
        <w:t xml:space="preserve">Prebiótico: </w:t>
      </w:r>
      <w:proofErr w:type="spellStart"/>
      <w:r w:rsidRPr="0068460C">
        <w:rPr>
          <w:rFonts w:cs="Tahoma"/>
          <w:lang w:eastAsia="es-ES"/>
        </w:rPr>
        <w:t>Fructooligosacáridos</w:t>
      </w:r>
      <w:proofErr w:type="spellEnd"/>
      <w:r w:rsidRPr="0068460C">
        <w:rPr>
          <w:rFonts w:cs="Tahoma"/>
          <w:lang w:eastAsia="es-ES"/>
        </w:rPr>
        <w:t xml:space="preserve"> (FOS) </w:t>
      </w:r>
    </w:p>
    <w:p w:rsidR="0068460C" w:rsidRPr="0068460C" w:rsidRDefault="00636DCB" w:rsidP="0068460C">
      <w:pPr>
        <w:pStyle w:val="Prrafodelista"/>
        <w:numPr>
          <w:ilvl w:val="0"/>
          <w:numId w:val="3"/>
        </w:numPr>
        <w:jc w:val="both"/>
        <w:rPr>
          <w:rFonts w:cs="Tahoma"/>
          <w:lang w:eastAsia="es-ES"/>
        </w:rPr>
      </w:pPr>
      <w:r>
        <w:rPr>
          <w:rFonts w:cs="Tahoma"/>
          <w:lang w:eastAsia="es-ES"/>
        </w:rPr>
        <w:t>Otro</w:t>
      </w:r>
      <w:r w:rsidR="0068460C">
        <w:rPr>
          <w:rFonts w:cs="Tahoma"/>
          <w:lang w:eastAsia="es-ES"/>
        </w:rPr>
        <w:t xml:space="preserve"> componente</w:t>
      </w:r>
      <w:r w:rsidR="0068460C" w:rsidRPr="0068460C">
        <w:rPr>
          <w:rFonts w:cs="Tahoma"/>
          <w:lang w:eastAsia="es-ES"/>
        </w:rPr>
        <w:t xml:space="preserve">: </w:t>
      </w:r>
      <w:r w:rsidR="0068460C">
        <w:rPr>
          <w:rFonts w:cs="Tahoma"/>
          <w:lang w:eastAsia="es-ES"/>
        </w:rPr>
        <w:t xml:space="preserve">Cromo que </w:t>
      </w:r>
      <w:r w:rsidR="0068460C" w:rsidRPr="0068460C">
        <w:rPr>
          <w:rFonts w:cs="Tahoma"/>
          <w:lang w:eastAsia="es-ES"/>
        </w:rPr>
        <w:t>contribuye al metabolism</w:t>
      </w:r>
      <w:r w:rsidR="001B3587">
        <w:rPr>
          <w:rFonts w:cs="Tahoma"/>
          <w:lang w:eastAsia="es-ES"/>
        </w:rPr>
        <w:t>o normal de los macronutrientes</w:t>
      </w:r>
      <w:r w:rsidR="00CD45F4">
        <w:rPr>
          <w:rFonts w:cs="Tahoma"/>
          <w:lang w:eastAsia="es-ES"/>
        </w:rPr>
        <w:t>.</w:t>
      </w:r>
    </w:p>
    <w:p w:rsidR="007B64CF" w:rsidRPr="007B64CF" w:rsidRDefault="007B64CF" w:rsidP="007B64CF">
      <w:pPr>
        <w:pStyle w:val="NormalWeb"/>
        <w:spacing w:line="276" w:lineRule="auto"/>
        <w:jc w:val="both"/>
        <w:rPr>
          <w:rFonts w:asciiTheme="minorHAnsi" w:eastAsia="Times New Roman" w:hAnsiTheme="minorHAnsi" w:cs="Tahoma"/>
          <w:sz w:val="18"/>
          <w:szCs w:val="18"/>
        </w:rPr>
      </w:pPr>
      <w:r>
        <w:rPr>
          <w:rFonts w:asciiTheme="minorHAnsi" w:hAnsiTheme="minorHAnsi" w:cs="Tahoma"/>
          <w:sz w:val="22"/>
          <w:szCs w:val="22"/>
        </w:rPr>
        <w:t>*</w:t>
      </w:r>
      <w:r>
        <w:rPr>
          <w:rFonts w:asciiTheme="minorHAnsi" w:eastAsia="Times New Roman" w:hAnsiTheme="minorHAnsi" w:cs="Tahoma"/>
          <w:sz w:val="18"/>
          <w:szCs w:val="18"/>
        </w:rPr>
        <w:t>1x10</w:t>
      </w:r>
      <w:r w:rsidRPr="00AE6CDF">
        <w:rPr>
          <w:rFonts w:asciiTheme="minorHAnsi" w:eastAsia="Times New Roman" w:hAnsiTheme="minorHAnsi" w:cs="Tahoma"/>
          <w:sz w:val="18"/>
          <w:szCs w:val="18"/>
          <w:vertAlign w:val="superscript"/>
        </w:rPr>
        <w:t>9</w:t>
      </w:r>
      <w:r w:rsidRPr="003317B1">
        <w:rPr>
          <w:rFonts w:asciiTheme="minorHAnsi" w:eastAsia="Times New Roman" w:hAnsiTheme="minorHAnsi" w:cs="Tahoma"/>
          <w:sz w:val="18"/>
          <w:szCs w:val="18"/>
        </w:rPr>
        <w:t xml:space="preserve"> UFC</w:t>
      </w:r>
      <w:r>
        <w:rPr>
          <w:rFonts w:asciiTheme="minorHAnsi" w:eastAsia="Times New Roman" w:hAnsiTheme="minorHAnsi" w:cs="Tahoma"/>
          <w:sz w:val="18"/>
          <w:szCs w:val="18"/>
        </w:rPr>
        <w:t xml:space="preserve">: Cantidad de cepas </w:t>
      </w:r>
      <w:proofErr w:type="spellStart"/>
      <w:r>
        <w:rPr>
          <w:rFonts w:asciiTheme="minorHAnsi" w:eastAsia="Times New Roman" w:hAnsiTheme="minorHAnsi" w:cs="Tahoma"/>
          <w:sz w:val="18"/>
          <w:szCs w:val="18"/>
        </w:rPr>
        <w:t>probióticas</w:t>
      </w:r>
      <w:proofErr w:type="spellEnd"/>
      <w:r>
        <w:rPr>
          <w:rFonts w:asciiTheme="minorHAnsi" w:eastAsia="Times New Roman" w:hAnsiTheme="minorHAnsi" w:cs="Tahoma"/>
          <w:sz w:val="18"/>
          <w:szCs w:val="18"/>
        </w:rPr>
        <w:t xml:space="preserve"> por cápsula</w:t>
      </w:r>
    </w:p>
    <w:p w:rsidR="00724766" w:rsidRPr="0068460C" w:rsidRDefault="0068460C">
      <w:pPr>
        <w:rPr>
          <w:b/>
        </w:rPr>
      </w:pPr>
      <w:r w:rsidRPr="0068460C">
        <w:rPr>
          <w:b/>
        </w:rPr>
        <w:t>Alteraciones metabólicas</w:t>
      </w:r>
    </w:p>
    <w:p w:rsidR="0068460C" w:rsidRPr="001E462E" w:rsidRDefault="0068460C" w:rsidP="0068460C">
      <w:pPr>
        <w:pStyle w:val="NormalWeb"/>
        <w:shd w:val="clear" w:color="auto" w:fill="FFFFFF"/>
        <w:jc w:val="both"/>
        <w:rPr>
          <w:rFonts w:asciiTheme="minorHAnsi" w:hAnsiTheme="minorHAnsi" w:cs="Tahoma"/>
          <w:sz w:val="22"/>
          <w:szCs w:val="22"/>
        </w:rPr>
      </w:pPr>
      <w:r w:rsidRPr="001E462E">
        <w:rPr>
          <w:rFonts w:asciiTheme="minorHAnsi" w:hAnsiTheme="minorHAnsi" w:cs="Tahoma"/>
          <w:sz w:val="22"/>
          <w:szCs w:val="22"/>
        </w:rPr>
        <w:t xml:space="preserve">Las enfermedades metabólicas más frecuentes son las </w:t>
      </w:r>
      <w:proofErr w:type="spellStart"/>
      <w:r w:rsidRPr="001E462E">
        <w:rPr>
          <w:rFonts w:asciiTheme="minorHAnsi" w:hAnsiTheme="minorHAnsi" w:cs="Tahoma"/>
          <w:sz w:val="22"/>
          <w:szCs w:val="22"/>
        </w:rPr>
        <w:t>dislipemias</w:t>
      </w:r>
      <w:proofErr w:type="spellEnd"/>
      <w:r w:rsidRPr="001E462E">
        <w:rPr>
          <w:rFonts w:asciiTheme="minorHAnsi" w:hAnsiTheme="minorHAnsi" w:cs="Tahoma"/>
          <w:sz w:val="22"/>
          <w:szCs w:val="22"/>
        </w:rPr>
        <w:t xml:space="preserve"> (cifras elevadas de colesterol y/o triglicéridos), obesidad, diabetes y la hipertensión arterial. Ello incrementa el riesgo de un ataque cardiovascular.</w:t>
      </w:r>
    </w:p>
    <w:p w:rsidR="0068460C" w:rsidRPr="001E462E" w:rsidRDefault="0068460C" w:rsidP="0068460C">
      <w:pPr>
        <w:pStyle w:val="NormalWeb"/>
        <w:shd w:val="clear" w:color="auto" w:fill="FFFFFF"/>
        <w:jc w:val="both"/>
        <w:rPr>
          <w:rFonts w:asciiTheme="minorHAnsi" w:hAnsiTheme="minorHAnsi" w:cs="Tahoma"/>
          <w:sz w:val="22"/>
          <w:szCs w:val="22"/>
        </w:rPr>
      </w:pPr>
      <w:r w:rsidRPr="001E462E">
        <w:rPr>
          <w:rFonts w:asciiTheme="minorHAnsi" w:hAnsiTheme="minorHAnsi" w:cs="Tahoma"/>
          <w:sz w:val="22"/>
          <w:szCs w:val="22"/>
        </w:rPr>
        <w:t>Estas alteraciones metabólicas son el resultado de una combinación entre la predisposición genética y un estilo de vida sedentaria y con una dieta inadecuada. Esta situación es la que dispara la cascada de alteraciones en el metabolismo. Por tanto, la primera medida de prevención será la modificación del estilo de vida:</w:t>
      </w:r>
    </w:p>
    <w:p w:rsidR="0068460C" w:rsidRPr="001E462E" w:rsidRDefault="0068460C" w:rsidP="0068460C">
      <w:pPr>
        <w:pStyle w:val="NormalWeb"/>
        <w:numPr>
          <w:ilvl w:val="0"/>
          <w:numId w:val="2"/>
        </w:numPr>
        <w:shd w:val="clear" w:color="auto" w:fill="FFFFFF"/>
        <w:spacing w:before="0" w:beforeAutospacing="0" w:after="0" w:afterAutospacing="0" w:line="276" w:lineRule="auto"/>
        <w:jc w:val="both"/>
        <w:rPr>
          <w:rFonts w:asciiTheme="minorHAnsi" w:hAnsiTheme="minorHAnsi" w:cs="Tahoma"/>
          <w:sz w:val="22"/>
          <w:szCs w:val="22"/>
        </w:rPr>
      </w:pPr>
      <w:r w:rsidRPr="001E462E">
        <w:rPr>
          <w:rFonts w:asciiTheme="minorHAnsi" w:hAnsiTheme="minorHAnsi" w:cs="Tahoma"/>
          <w:sz w:val="22"/>
          <w:szCs w:val="22"/>
        </w:rPr>
        <w:t>Mejorar la alimentación: aumentando el consumo de frutas, verduras y hortalizas; controlar el consumo de azúcares y sal. Evitar los alimentos fritos y el exceso de grasas.</w:t>
      </w:r>
    </w:p>
    <w:p w:rsidR="0068460C" w:rsidRPr="001E462E" w:rsidRDefault="0068460C" w:rsidP="0068460C">
      <w:pPr>
        <w:pStyle w:val="NormalWeb"/>
        <w:numPr>
          <w:ilvl w:val="0"/>
          <w:numId w:val="2"/>
        </w:numPr>
        <w:shd w:val="clear" w:color="auto" w:fill="FFFFFF"/>
        <w:spacing w:before="0" w:beforeAutospacing="0" w:after="0" w:afterAutospacing="0" w:line="276" w:lineRule="auto"/>
        <w:jc w:val="both"/>
        <w:rPr>
          <w:rFonts w:asciiTheme="minorHAnsi" w:hAnsiTheme="minorHAnsi" w:cs="Tahoma"/>
          <w:sz w:val="22"/>
          <w:szCs w:val="22"/>
        </w:rPr>
      </w:pPr>
      <w:r w:rsidRPr="001E462E">
        <w:rPr>
          <w:rFonts w:asciiTheme="minorHAnsi" w:hAnsiTheme="minorHAnsi" w:cs="Tahoma"/>
          <w:sz w:val="22"/>
          <w:szCs w:val="22"/>
        </w:rPr>
        <w:t>Beber agua y limitar el consumo de refrescos azucarados y alcohol.</w:t>
      </w:r>
    </w:p>
    <w:p w:rsidR="0068460C" w:rsidRPr="001E462E" w:rsidRDefault="0068460C" w:rsidP="0068460C">
      <w:pPr>
        <w:pStyle w:val="NormalWeb"/>
        <w:numPr>
          <w:ilvl w:val="0"/>
          <w:numId w:val="2"/>
        </w:numPr>
        <w:shd w:val="clear" w:color="auto" w:fill="FFFFFF"/>
        <w:spacing w:before="0" w:beforeAutospacing="0" w:after="0" w:afterAutospacing="0" w:line="276" w:lineRule="auto"/>
        <w:jc w:val="both"/>
        <w:rPr>
          <w:rFonts w:asciiTheme="minorHAnsi" w:hAnsiTheme="minorHAnsi" w:cs="Tahoma"/>
          <w:sz w:val="22"/>
          <w:szCs w:val="22"/>
        </w:rPr>
      </w:pPr>
      <w:r w:rsidRPr="001E462E">
        <w:rPr>
          <w:rFonts w:asciiTheme="minorHAnsi" w:hAnsiTheme="minorHAnsi" w:cs="Tahoma"/>
          <w:sz w:val="22"/>
          <w:szCs w:val="22"/>
        </w:rPr>
        <w:t>Hacer ejercicio regularmente y evitar el sedentarismo.</w:t>
      </w:r>
    </w:p>
    <w:p w:rsidR="0068460C" w:rsidRPr="001E462E" w:rsidRDefault="0068460C" w:rsidP="0068460C">
      <w:pPr>
        <w:pStyle w:val="NormalWeb"/>
        <w:numPr>
          <w:ilvl w:val="0"/>
          <w:numId w:val="2"/>
        </w:numPr>
        <w:shd w:val="clear" w:color="auto" w:fill="FFFFFF"/>
        <w:spacing w:before="0" w:beforeAutospacing="0" w:after="0" w:afterAutospacing="0" w:line="276" w:lineRule="auto"/>
        <w:jc w:val="both"/>
        <w:rPr>
          <w:rFonts w:asciiTheme="minorHAnsi" w:hAnsiTheme="minorHAnsi" w:cs="Tahoma"/>
          <w:sz w:val="22"/>
          <w:szCs w:val="22"/>
        </w:rPr>
      </w:pPr>
      <w:r w:rsidRPr="001E462E">
        <w:rPr>
          <w:rFonts w:asciiTheme="minorHAnsi" w:hAnsiTheme="minorHAnsi" w:cs="Tahoma"/>
          <w:sz w:val="22"/>
          <w:szCs w:val="22"/>
        </w:rPr>
        <w:t>Mejorar la calidad del sueño, respetando unos horarios de sueño.</w:t>
      </w:r>
    </w:p>
    <w:p w:rsidR="0068460C" w:rsidRPr="009E3810" w:rsidRDefault="0068460C" w:rsidP="0068460C">
      <w:pPr>
        <w:jc w:val="both"/>
        <w:rPr>
          <w:lang w:val="es-ES_tradnl"/>
        </w:rPr>
      </w:pPr>
    </w:p>
    <w:p w:rsidR="0068460C" w:rsidRPr="009E3810" w:rsidRDefault="0068460C" w:rsidP="0068460C">
      <w:pPr>
        <w:jc w:val="both"/>
        <w:rPr>
          <w:b/>
          <w:lang w:val="es-ES_tradnl"/>
        </w:rPr>
      </w:pPr>
      <w:r w:rsidRPr="009E3810">
        <w:rPr>
          <w:b/>
          <w:lang w:val="es-ES_tradnl"/>
        </w:rPr>
        <w:t xml:space="preserve">Papel de los </w:t>
      </w:r>
      <w:proofErr w:type="spellStart"/>
      <w:r w:rsidRPr="009E3810">
        <w:rPr>
          <w:b/>
          <w:lang w:val="es-ES_tradnl"/>
        </w:rPr>
        <w:t>probióticos</w:t>
      </w:r>
      <w:proofErr w:type="spellEnd"/>
      <w:r w:rsidRPr="009E3810">
        <w:rPr>
          <w:b/>
          <w:lang w:val="es-ES_tradnl"/>
        </w:rPr>
        <w:t xml:space="preserve"> en el tratamiento de las alteraciones metabólicas</w:t>
      </w:r>
    </w:p>
    <w:p w:rsidR="0068460C" w:rsidRDefault="0068460C" w:rsidP="0068460C">
      <w:pPr>
        <w:jc w:val="both"/>
        <w:rPr>
          <w:lang w:val="es-ES_tradnl"/>
        </w:rPr>
      </w:pPr>
      <w:r>
        <w:rPr>
          <w:lang w:val="es-ES_tradnl"/>
        </w:rPr>
        <w:t>U</w:t>
      </w:r>
      <w:r w:rsidRPr="00C177A5">
        <w:rPr>
          <w:lang w:val="es-ES_tradnl"/>
        </w:rPr>
        <w:t xml:space="preserve">na nueva aproximación terapéutica </w:t>
      </w:r>
      <w:r>
        <w:rPr>
          <w:lang w:val="es-ES_tradnl"/>
        </w:rPr>
        <w:t>que cada vez tiene má</w:t>
      </w:r>
      <w:r w:rsidRPr="00C177A5">
        <w:rPr>
          <w:lang w:val="es-ES_tradnl"/>
        </w:rPr>
        <w:t>s evidencia científica</w:t>
      </w:r>
      <w:r>
        <w:rPr>
          <w:lang w:val="es-ES_tradnl"/>
        </w:rPr>
        <w:t xml:space="preserve"> en ciertas alteraciones metabólicas como el colesterol, triglicéridos y obesidad,</w:t>
      </w:r>
      <w:r w:rsidRPr="00C177A5">
        <w:rPr>
          <w:lang w:val="es-ES_tradnl"/>
        </w:rPr>
        <w:t xml:space="preserve"> es el uso de </w:t>
      </w:r>
      <w:proofErr w:type="spellStart"/>
      <w:r w:rsidRPr="00C177A5">
        <w:rPr>
          <w:lang w:val="es-ES_tradnl"/>
        </w:rPr>
        <w:t>probióticos</w:t>
      </w:r>
      <w:proofErr w:type="spellEnd"/>
      <w:r w:rsidRPr="00C177A5">
        <w:rPr>
          <w:lang w:val="es-ES_tradnl"/>
        </w:rPr>
        <w:t>.</w:t>
      </w:r>
      <w:r>
        <w:rPr>
          <w:lang w:val="es-ES_tradnl"/>
        </w:rPr>
        <w:t xml:space="preserve"> </w:t>
      </w:r>
      <w:r w:rsidRPr="00C177A5">
        <w:rPr>
          <w:lang w:val="es-ES_tradnl"/>
        </w:rPr>
        <w:t xml:space="preserve">Los </w:t>
      </w:r>
      <w:proofErr w:type="spellStart"/>
      <w:r w:rsidRPr="00C177A5">
        <w:rPr>
          <w:lang w:val="es-ES_tradnl"/>
        </w:rPr>
        <w:t>probióticos</w:t>
      </w:r>
      <w:proofErr w:type="spellEnd"/>
      <w:r w:rsidRPr="00C177A5">
        <w:rPr>
          <w:lang w:val="es-ES_tradnl"/>
        </w:rPr>
        <w:t xml:space="preserve"> actuarían a diferentes niveles y pueden constituir un tratamiento </w:t>
      </w:r>
      <w:r>
        <w:rPr>
          <w:lang w:val="es-ES_tradnl"/>
        </w:rPr>
        <w:t>complementario</w:t>
      </w:r>
      <w:r w:rsidRPr="00C177A5">
        <w:rPr>
          <w:lang w:val="es-ES_tradnl"/>
        </w:rPr>
        <w:t xml:space="preserve"> valioso en el manejo</w:t>
      </w:r>
      <w:r>
        <w:rPr>
          <w:lang w:val="es-ES_tradnl"/>
        </w:rPr>
        <w:t xml:space="preserve"> de las diferentes alteraciones metabólicas</w:t>
      </w:r>
      <w:r w:rsidRPr="00C177A5">
        <w:rPr>
          <w:lang w:val="es-ES_tradnl"/>
        </w:rPr>
        <w:t>.</w:t>
      </w:r>
    </w:p>
    <w:p w:rsidR="001B3587" w:rsidRDefault="001B3587" w:rsidP="0068460C">
      <w:pPr>
        <w:jc w:val="both"/>
        <w:rPr>
          <w:lang w:val="es-ES_tradnl"/>
        </w:rPr>
      </w:pPr>
    </w:p>
    <w:p w:rsidR="0068460C" w:rsidRPr="002704C2" w:rsidRDefault="0068460C">
      <w:pPr>
        <w:rPr>
          <w:lang w:val="es-ES_tradnl"/>
        </w:rPr>
      </w:pPr>
      <w:bookmarkStart w:id="0" w:name="_GoBack"/>
      <w:bookmarkEnd w:id="0"/>
    </w:p>
    <w:sectPr w:rsidR="0068460C" w:rsidRPr="002704C2">
      <w:headerReference w:type="default" r:id="rId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715D" w:rsidRDefault="004A715D" w:rsidP="004A715D">
      <w:pPr>
        <w:spacing w:after="0" w:line="240" w:lineRule="auto"/>
      </w:pPr>
      <w:r>
        <w:separator/>
      </w:r>
    </w:p>
  </w:endnote>
  <w:endnote w:type="continuationSeparator" w:id="0">
    <w:p w:rsidR="004A715D" w:rsidRDefault="004A715D" w:rsidP="004A71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Frutiger 55 Roman">
    <w:altName w:val="Frutiger 55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715D" w:rsidRDefault="004A715D" w:rsidP="004A715D">
      <w:pPr>
        <w:spacing w:after="0" w:line="240" w:lineRule="auto"/>
      </w:pPr>
      <w:r>
        <w:separator/>
      </w:r>
    </w:p>
  </w:footnote>
  <w:footnote w:type="continuationSeparator" w:id="0">
    <w:p w:rsidR="004A715D" w:rsidRDefault="004A715D" w:rsidP="004A71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15D" w:rsidRDefault="004A715D">
    <w:pPr>
      <w:pStyle w:val="Encabezado"/>
    </w:pPr>
    <w:r>
      <w:rPr>
        <w:noProof/>
        <w:lang w:eastAsia="es-ES"/>
      </w:rPr>
      <w:drawing>
        <wp:anchor distT="0" distB="0" distL="114300" distR="114300" simplePos="0" relativeHeight="251658240" behindDoc="0" locked="0" layoutInCell="1" allowOverlap="1">
          <wp:simplePos x="0" y="0"/>
          <wp:positionH relativeFrom="column">
            <wp:posOffset>4458970</wp:posOffset>
          </wp:positionH>
          <wp:positionV relativeFrom="paragraph">
            <wp:posOffset>-1905</wp:posOffset>
          </wp:positionV>
          <wp:extent cx="937260" cy="438150"/>
          <wp:effectExtent l="0" t="0" r="0" b="0"/>
          <wp:wrapSquare wrapText="bothSides"/>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dos-tinta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37260" cy="438150"/>
                  </a:xfrm>
                  <a:prstGeom prst="rect">
                    <a:avLst/>
                  </a:prstGeom>
                </pic:spPr>
              </pic:pic>
            </a:graphicData>
          </a:graphic>
          <wp14:sizeRelH relativeFrom="page">
            <wp14:pctWidth>0</wp14:pctWidth>
          </wp14:sizeRelH>
          <wp14:sizeRelV relativeFrom="page">
            <wp14:pctHeight>0</wp14:pctHeight>
          </wp14:sizeRelV>
        </wp:anchor>
      </w:drawing>
    </w:r>
  </w:p>
  <w:p w:rsidR="004A715D" w:rsidRDefault="004A715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E0065A"/>
    <w:multiLevelType w:val="hybridMultilevel"/>
    <w:tmpl w:val="029468D6"/>
    <w:lvl w:ilvl="0" w:tplc="C2920D0C">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2A1E04F3"/>
    <w:multiLevelType w:val="hybridMultilevel"/>
    <w:tmpl w:val="7A9883E6"/>
    <w:lvl w:ilvl="0" w:tplc="2B2A391C">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4B9676E5"/>
    <w:multiLevelType w:val="hybridMultilevel"/>
    <w:tmpl w:val="24B470D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377E"/>
    <w:rsid w:val="001B3587"/>
    <w:rsid w:val="001E462E"/>
    <w:rsid w:val="002704C2"/>
    <w:rsid w:val="003A6BC0"/>
    <w:rsid w:val="004A715D"/>
    <w:rsid w:val="00636DCB"/>
    <w:rsid w:val="0068460C"/>
    <w:rsid w:val="00724766"/>
    <w:rsid w:val="007B64CF"/>
    <w:rsid w:val="00815A71"/>
    <w:rsid w:val="008A377E"/>
    <w:rsid w:val="008B7B15"/>
    <w:rsid w:val="00B05E13"/>
    <w:rsid w:val="00CD45F4"/>
    <w:rsid w:val="00D3326E"/>
    <w:rsid w:val="00D33EFB"/>
    <w:rsid w:val="00E876A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377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A377E"/>
    <w:rPr>
      <w:b/>
      <w:bCs/>
    </w:rPr>
  </w:style>
  <w:style w:type="character" w:styleId="nfasis">
    <w:name w:val="Emphasis"/>
    <w:basedOn w:val="Fuentedeprrafopredeter"/>
    <w:uiPriority w:val="20"/>
    <w:qFormat/>
    <w:rsid w:val="008A377E"/>
    <w:rPr>
      <w:i/>
      <w:iCs/>
    </w:rPr>
  </w:style>
  <w:style w:type="paragraph" w:styleId="NormalWeb">
    <w:name w:val="Normal (Web)"/>
    <w:basedOn w:val="Normal"/>
    <w:uiPriority w:val="99"/>
    <w:unhideWhenUsed/>
    <w:rsid w:val="008A377E"/>
    <w:pPr>
      <w:spacing w:before="100" w:beforeAutospacing="1" w:after="100" w:afterAutospacing="1" w:line="240" w:lineRule="auto"/>
    </w:pPr>
    <w:rPr>
      <w:rFonts w:ascii="Times New Roman" w:hAnsi="Times New Roman" w:cs="Times New Roman"/>
      <w:sz w:val="24"/>
      <w:szCs w:val="24"/>
      <w:lang w:eastAsia="es-ES"/>
    </w:rPr>
  </w:style>
  <w:style w:type="paragraph" w:styleId="Encabezado">
    <w:name w:val="header"/>
    <w:basedOn w:val="Normal"/>
    <w:link w:val="EncabezadoCar"/>
    <w:uiPriority w:val="99"/>
    <w:unhideWhenUsed/>
    <w:rsid w:val="004A715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A715D"/>
  </w:style>
  <w:style w:type="paragraph" w:styleId="Piedepgina">
    <w:name w:val="footer"/>
    <w:basedOn w:val="Normal"/>
    <w:link w:val="PiedepginaCar"/>
    <w:uiPriority w:val="99"/>
    <w:unhideWhenUsed/>
    <w:rsid w:val="004A715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A715D"/>
  </w:style>
  <w:style w:type="paragraph" w:styleId="Textodeglobo">
    <w:name w:val="Balloon Text"/>
    <w:basedOn w:val="Normal"/>
    <w:link w:val="TextodegloboCar"/>
    <w:uiPriority w:val="99"/>
    <w:semiHidden/>
    <w:unhideWhenUsed/>
    <w:rsid w:val="004A715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A715D"/>
    <w:rPr>
      <w:rFonts w:ascii="Tahoma" w:hAnsi="Tahoma" w:cs="Tahoma"/>
      <w:sz w:val="16"/>
      <w:szCs w:val="16"/>
    </w:rPr>
  </w:style>
  <w:style w:type="paragraph" w:styleId="Prrafodelista">
    <w:name w:val="List Paragraph"/>
    <w:basedOn w:val="Normal"/>
    <w:uiPriority w:val="34"/>
    <w:qFormat/>
    <w:rsid w:val="0068460C"/>
    <w:pPr>
      <w:ind w:left="720"/>
      <w:contextualSpacing/>
    </w:pPr>
  </w:style>
  <w:style w:type="character" w:customStyle="1" w:styleId="A1">
    <w:name w:val="A1"/>
    <w:uiPriority w:val="99"/>
    <w:rsid w:val="0068460C"/>
    <w:rPr>
      <w:rFonts w:cs="Frutiger 55 Roman"/>
      <w:color w:val="211D1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377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A377E"/>
    <w:rPr>
      <w:b/>
      <w:bCs/>
    </w:rPr>
  </w:style>
  <w:style w:type="character" w:styleId="nfasis">
    <w:name w:val="Emphasis"/>
    <w:basedOn w:val="Fuentedeprrafopredeter"/>
    <w:uiPriority w:val="20"/>
    <w:qFormat/>
    <w:rsid w:val="008A377E"/>
    <w:rPr>
      <w:i/>
      <w:iCs/>
    </w:rPr>
  </w:style>
  <w:style w:type="paragraph" w:styleId="NormalWeb">
    <w:name w:val="Normal (Web)"/>
    <w:basedOn w:val="Normal"/>
    <w:uiPriority w:val="99"/>
    <w:unhideWhenUsed/>
    <w:rsid w:val="008A377E"/>
    <w:pPr>
      <w:spacing w:before="100" w:beforeAutospacing="1" w:after="100" w:afterAutospacing="1" w:line="240" w:lineRule="auto"/>
    </w:pPr>
    <w:rPr>
      <w:rFonts w:ascii="Times New Roman" w:hAnsi="Times New Roman" w:cs="Times New Roman"/>
      <w:sz w:val="24"/>
      <w:szCs w:val="24"/>
      <w:lang w:eastAsia="es-ES"/>
    </w:rPr>
  </w:style>
  <w:style w:type="paragraph" w:styleId="Encabezado">
    <w:name w:val="header"/>
    <w:basedOn w:val="Normal"/>
    <w:link w:val="EncabezadoCar"/>
    <w:uiPriority w:val="99"/>
    <w:unhideWhenUsed/>
    <w:rsid w:val="004A715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A715D"/>
  </w:style>
  <w:style w:type="paragraph" w:styleId="Piedepgina">
    <w:name w:val="footer"/>
    <w:basedOn w:val="Normal"/>
    <w:link w:val="PiedepginaCar"/>
    <w:uiPriority w:val="99"/>
    <w:unhideWhenUsed/>
    <w:rsid w:val="004A715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A715D"/>
  </w:style>
  <w:style w:type="paragraph" w:styleId="Textodeglobo">
    <w:name w:val="Balloon Text"/>
    <w:basedOn w:val="Normal"/>
    <w:link w:val="TextodegloboCar"/>
    <w:uiPriority w:val="99"/>
    <w:semiHidden/>
    <w:unhideWhenUsed/>
    <w:rsid w:val="004A715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A715D"/>
    <w:rPr>
      <w:rFonts w:ascii="Tahoma" w:hAnsi="Tahoma" w:cs="Tahoma"/>
      <w:sz w:val="16"/>
      <w:szCs w:val="16"/>
    </w:rPr>
  </w:style>
  <w:style w:type="paragraph" w:styleId="Prrafodelista">
    <w:name w:val="List Paragraph"/>
    <w:basedOn w:val="Normal"/>
    <w:uiPriority w:val="34"/>
    <w:qFormat/>
    <w:rsid w:val="0068460C"/>
    <w:pPr>
      <w:ind w:left="720"/>
      <w:contextualSpacing/>
    </w:pPr>
  </w:style>
  <w:style w:type="character" w:customStyle="1" w:styleId="A1">
    <w:name w:val="A1"/>
    <w:uiPriority w:val="99"/>
    <w:rsid w:val="0068460C"/>
    <w:rPr>
      <w:rFonts w:cs="Frutiger 55 Roman"/>
      <w:color w:val="211D1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254783-DEDE-41CE-8B18-248F9FAC4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335</Words>
  <Characters>1848</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Arbeloa, Laura</dc:creator>
  <cp:lastModifiedBy>Arbeloa, Laura</cp:lastModifiedBy>
  <cp:revision>9</cp:revision>
  <dcterms:created xsi:type="dcterms:W3CDTF">2017-10-24T11:38:00Z</dcterms:created>
  <dcterms:modified xsi:type="dcterms:W3CDTF">2017-10-30T09:14:00Z</dcterms:modified>
</cp:coreProperties>
</file>