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FA" w:rsidRPr="00DB14FA" w:rsidRDefault="00DB14FA" w:rsidP="00DB14FA">
      <w:pPr>
        <w:jc w:val="center"/>
        <w:rPr>
          <w:i/>
          <w:sz w:val="24"/>
          <w:szCs w:val="24"/>
          <w:u w:val="single"/>
        </w:rPr>
      </w:pPr>
      <w:r w:rsidRPr="00DB14FA">
        <w:rPr>
          <w:i/>
          <w:sz w:val="24"/>
          <w:szCs w:val="24"/>
          <w:u w:val="single"/>
        </w:rPr>
        <w:t>VIII Congreso Nacional de Farmacéuticos Comunitarios</w:t>
      </w:r>
    </w:p>
    <w:p w:rsidR="00DB14FA" w:rsidRDefault="00DB14FA" w:rsidP="00DB14FA">
      <w:pPr>
        <w:jc w:val="center"/>
        <w:rPr>
          <w:b/>
          <w:sz w:val="26"/>
          <w:szCs w:val="26"/>
        </w:rPr>
      </w:pPr>
      <w:proofErr w:type="spellStart"/>
      <w:r w:rsidRPr="00DB14FA">
        <w:rPr>
          <w:b/>
          <w:sz w:val="26"/>
          <w:szCs w:val="26"/>
        </w:rPr>
        <w:t>Probióticos</w:t>
      </w:r>
      <w:proofErr w:type="spellEnd"/>
      <w:r w:rsidRPr="00DB14FA">
        <w:rPr>
          <w:b/>
          <w:sz w:val="26"/>
          <w:szCs w:val="26"/>
        </w:rPr>
        <w:t xml:space="preserve"> y dermatitis atópica: nuevas evidencias</w:t>
      </w:r>
    </w:p>
    <w:p w:rsidR="00DB14FA" w:rsidRDefault="00DB14FA" w:rsidP="00DB14FA">
      <w:pPr>
        <w:jc w:val="center"/>
        <w:rPr>
          <w:b/>
          <w:sz w:val="24"/>
          <w:szCs w:val="24"/>
        </w:rPr>
      </w:pPr>
      <w:r w:rsidRPr="00DB14FA">
        <w:rPr>
          <w:b/>
          <w:sz w:val="24"/>
          <w:szCs w:val="24"/>
        </w:rPr>
        <w:t>Dentro del marco del Congreso de SEFAC, se presenta</w:t>
      </w:r>
      <w:r w:rsidR="00091406">
        <w:rPr>
          <w:b/>
          <w:sz w:val="24"/>
          <w:szCs w:val="24"/>
        </w:rPr>
        <w:t>n</w:t>
      </w:r>
      <w:r w:rsidRPr="00DB14FA">
        <w:rPr>
          <w:b/>
          <w:sz w:val="24"/>
          <w:szCs w:val="24"/>
        </w:rPr>
        <w:t xml:space="preserve"> los resultados del estudio publicado en </w:t>
      </w:r>
      <w:r>
        <w:rPr>
          <w:b/>
          <w:sz w:val="24"/>
          <w:szCs w:val="24"/>
        </w:rPr>
        <w:t xml:space="preserve">enero de 2018 en la prestigiosa revista </w:t>
      </w:r>
      <w:r w:rsidRPr="00DB14FA">
        <w:rPr>
          <w:b/>
          <w:sz w:val="24"/>
          <w:szCs w:val="24"/>
        </w:rPr>
        <w:t xml:space="preserve">JAMA </w:t>
      </w:r>
      <w:proofErr w:type="spellStart"/>
      <w:r w:rsidRPr="00DB14FA">
        <w:rPr>
          <w:b/>
          <w:sz w:val="24"/>
          <w:szCs w:val="24"/>
        </w:rPr>
        <w:t>Dermatology</w:t>
      </w:r>
      <w:proofErr w:type="spellEnd"/>
      <w:r w:rsidR="00091406">
        <w:rPr>
          <w:b/>
          <w:sz w:val="24"/>
          <w:szCs w:val="24"/>
        </w:rPr>
        <w:t xml:space="preserve"> en dermatitis atópica moderada: </w:t>
      </w:r>
      <w:hyperlink r:id="rId6" w:history="1">
        <w:r w:rsidRPr="00DB14FA">
          <w:rPr>
            <w:rStyle w:val="Hipervnculo"/>
            <w:b/>
            <w:sz w:val="24"/>
            <w:szCs w:val="24"/>
          </w:rPr>
          <w:t>https://jamanetwork.com/journals/jamadermatology/fullarticle/2661596</w:t>
        </w:r>
      </w:hyperlink>
      <w:r w:rsidRPr="00DB14FA">
        <w:rPr>
          <w:b/>
          <w:sz w:val="24"/>
          <w:szCs w:val="24"/>
        </w:rPr>
        <w:t xml:space="preserve"> </w:t>
      </w:r>
    </w:p>
    <w:p w:rsidR="00490578" w:rsidRDefault="00DB14FA" w:rsidP="00DB14FA">
      <w:pPr>
        <w:pStyle w:val="p1"/>
        <w:spacing w:before="240" w:line="276" w:lineRule="auto"/>
        <w:jc w:val="both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DB14F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>Alicante, mayo 2018.-</w:t>
      </w:r>
      <w:r w:rsidRPr="00DB14FA">
        <w:rPr>
          <w:rFonts w:asciiTheme="minorHAnsi" w:hAnsiTheme="minorHAnsi" w:cstheme="minorBidi"/>
          <w:b/>
          <w:color w:val="auto"/>
          <w:sz w:val="24"/>
          <w:szCs w:val="24"/>
          <w:lang w:eastAsia="en-US"/>
        </w:rPr>
        <w:t xml:space="preserve"> </w:t>
      </w:r>
      <w:r w:rsidR="001A4F00" w:rsidRPr="001A4F00">
        <w:rPr>
          <w:rFonts w:asciiTheme="minorHAnsi" w:hAnsiTheme="minorHAnsi" w:cstheme="minorBidi"/>
          <w:color w:val="auto"/>
          <w:sz w:val="22"/>
          <w:szCs w:val="22"/>
          <w:lang w:eastAsia="en-US"/>
        </w:rPr>
        <w:t>SEFAC, Sociedad Española de Farmacia Familiar y Comunitaria</w:t>
      </w:r>
      <w:r w:rsidR="001A4F0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, celebra del 24 al 26 de mayo en Alicante su VIII Congreso Nacional de </w:t>
      </w:r>
      <w:r w:rsidR="00CC4C26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Farmacéuticos Comunitarios, evento imprescindible para el farmacéutico comunitario que apuesta por la vertiente asistencial de la profesión. Dado el carácter científico del encuentro, </w:t>
      </w:r>
      <w:r w:rsidR="00490578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se presenta el póster con los resultados del estudio publicado en enero de 2018 </w:t>
      </w:r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en la revista JAMA </w:t>
      </w:r>
      <w:proofErr w:type="spellStart"/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>Dermatology</w:t>
      </w:r>
      <w:proofErr w:type="spellEnd"/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, en el que se demuestra que la mezcla de </w:t>
      </w:r>
      <w:r w:rsidR="00A82A5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varias </w:t>
      </w:r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cepas </w:t>
      </w:r>
      <w:proofErr w:type="spellStart"/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>probióticas</w:t>
      </w:r>
      <w:proofErr w:type="spellEnd"/>
      <w:r w:rsidR="000F7C5F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tiene eficacia en el tratamiento de la dermatitis atópica moderada.</w:t>
      </w:r>
    </w:p>
    <w:p w:rsidR="000F7C5F" w:rsidRPr="00E2254A" w:rsidRDefault="000F7C5F" w:rsidP="00DB14FA">
      <w:pPr>
        <w:pStyle w:val="p1"/>
        <w:spacing w:before="240" w:line="276" w:lineRule="auto"/>
        <w:jc w:val="both"/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</w:pPr>
      <w:r w:rsidRP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>Póster</w:t>
      </w:r>
      <w:r w:rsid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 xml:space="preserve"> científico</w:t>
      </w:r>
      <w:r w:rsidR="00A353FE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 xml:space="preserve"> en el Congreso de SEFAC</w:t>
      </w:r>
      <w:r w:rsidR="00E2254A" w:rsidRP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 xml:space="preserve">: </w:t>
      </w:r>
      <w:r w:rsid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 xml:space="preserve">eficacia de cepas </w:t>
      </w:r>
      <w:proofErr w:type="spellStart"/>
      <w:r w:rsid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>probióticas</w:t>
      </w:r>
      <w:proofErr w:type="spellEnd"/>
      <w:r w:rsidR="00E2254A">
        <w:rPr>
          <w:rFonts w:asciiTheme="minorHAnsi" w:hAnsiTheme="minorHAnsi" w:cstheme="minorBidi"/>
          <w:b/>
          <w:color w:val="auto"/>
          <w:sz w:val="22"/>
          <w:szCs w:val="22"/>
          <w:lang w:eastAsia="en-US"/>
        </w:rPr>
        <w:t xml:space="preserve"> para la dermatitis atópica moderada</w:t>
      </w:r>
    </w:p>
    <w:p w:rsidR="00DB14FA" w:rsidRPr="00DB767A" w:rsidRDefault="00E2254A" w:rsidP="00DB767A">
      <w:pPr>
        <w:jc w:val="both"/>
        <w:rPr>
          <w:b/>
        </w:rPr>
      </w:pPr>
      <w:r>
        <w:t>En</w:t>
      </w:r>
      <w:r w:rsidR="00490578">
        <w:t xml:space="preserve"> la actualidad</w:t>
      </w:r>
      <w:r w:rsidR="00661FD5">
        <w:t xml:space="preserve"> se está</w:t>
      </w:r>
      <w:r w:rsidR="00DB14FA" w:rsidRPr="00DB14FA">
        <w:t xml:space="preserve"> descubriendo  que numerosas enfermedades están relacionadas con un cambio en la composición de la </w:t>
      </w:r>
      <w:proofErr w:type="spellStart"/>
      <w:r w:rsidR="00DB14FA" w:rsidRPr="00DB14FA">
        <w:t>microbiota</w:t>
      </w:r>
      <w:proofErr w:type="spellEnd"/>
      <w:r w:rsidR="00DB14FA" w:rsidRPr="00DB14FA">
        <w:t xml:space="preserve"> intestinal o flora intestinal como</w:t>
      </w:r>
      <w:r>
        <w:t>,</w:t>
      </w:r>
      <w:r w:rsidR="00DB14FA" w:rsidRPr="00DB14FA">
        <w:t xml:space="preserve"> por ejemplo, la  dermatitis atópica. Y es que la causa de la dermatitis atópica parece radicar en un defecto en la función de barrera de la piel. Este defecto en la función defensiva permite que irritantes y otras sustancias penetren en la piel e induzcan una respuesta inmunológica anómala.</w:t>
      </w:r>
      <w:r w:rsidR="006A3C1A">
        <w:t xml:space="preserve"> </w:t>
      </w:r>
      <w:r>
        <w:t xml:space="preserve">Por todo ello, y para evaluar </w:t>
      </w:r>
      <w:r w:rsidRPr="00E2254A">
        <w:t xml:space="preserve">la eficacia de determinadas cepas </w:t>
      </w:r>
      <w:proofErr w:type="spellStart"/>
      <w:r w:rsidRPr="00E2254A">
        <w:t>probióticas</w:t>
      </w:r>
      <w:proofErr w:type="spellEnd"/>
      <w:r w:rsidRPr="00E2254A">
        <w:t xml:space="preserve"> en el manejo de pacientes con dermatitis atópica, se llevó a cabo un estudio clínico publicado en JA</w:t>
      </w:r>
      <w:r w:rsidR="00DB767A">
        <w:t xml:space="preserve">MA </w:t>
      </w:r>
      <w:proofErr w:type="spellStart"/>
      <w:r w:rsidR="00DB767A">
        <w:t>Dermatology</w:t>
      </w:r>
      <w:proofErr w:type="spellEnd"/>
      <w:r w:rsidR="00DB767A">
        <w:t xml:space="preserve"> en enero de 2018 </w:t>
      </w:r>
      <w:r w:rsidR="00DB767A" w:rsidRPr="0087411A">
        <w:rPr>
          <w:b/>
          <w:vertAlign w:val="superscript"/>
        </w:rPr>
        <w:t>(*)</w:t>
      </w:r>
    </w:p>
    <w:p w:rsidR="001A4F00" w:rsidRPr="0005218F" w:rsidRDefault="001A4F00" w:rsidP="00E2254A">
      <w:pPr>
        <w:spacing w:after="240"/>
        <w:jc w:val="both"/>
      </w:pPr>
      <w:r>
        <w:t>En</w:t>
      </w:r>
      <w:r w:rsidRPr="0005218F">
        <w:t xml:space="preserve"> </w:t>
      </w:r>
      <w:r>
        <w:t>dicho estudio</w:t>
      </w:r>
      <w:r w:rsidR="00E2254A">
        <w:t xml:space="preserve">, y que se </w:t>
      </w:r>
      <w:r w:rsidR="00DB767A">
        <w:t>presentará</w:t>
      </w:r>
      <w:r w:rsidR="00E2254A">
        <w:t xml:space="preserve"> </w:t>
      </w:r>
      <w:r w:rsidR="007D0FCA">
        <w:t xml:space="preserve">el viernes por la tarde </w:t>
      </w:r>
      <w:r w:rsidR="00DB767A">
        <w:t>durante</w:t>
      </w:r>
      <w:r w:rsidR="00E2254A">
        <w:t xml:space="preserve"> el Congreso de SEFAC</w:t>
      </w:r>
      <w:r w:rsidR="00784844">
        <w:t xml:space="preserve"> el póster científico elaborado por B. Ruzafa-Costas</w:t>
      </w:r>
      <w:r w:rsidR="00784844">
        <w:rPr>
          <w:vertAlign w:val="superscript"/>
        </w:rPr>
        <w:t>1,</w:t>
      </w:r>
      <w:r w:rsidR="00784844">
        <w:t>*; E. Núñez-Delegido</w:t>
      </w:r>
      <w:r w:rsidR="00784844">
        <w:rPr>
          <w:vertAlign w:val="superscript"/>
        </w:rPr>
        <w:t>1</w:t>
      </w:r>
      <w:r w:rsidR="00784844">
        <w:t>; J.M. Pérez-Orquín</w:t>
      </w:r>
      <w:r w:rsidR="00784844">
        <w:rPr>
          <w:vertAlign w:val="superscript"/>
        </w:rPr>
        <w:t>2</w:t>
      </w:r>
      <w:r w:rsidR="00784844">
        <w:t>; J.A. Picó-Monllor</w:t>
      </w:r>
      <w:r w:rsidR="00784844">
        <w:rPr>
          <w:vertAlign w:val="superscript"/>
        </w:rPr>
        <w:t>2</w:t>
      </w:r>
      <w:r w:rsidR="00784844">
        <w:t>;</w:t>
      </w:r>
      <w:r w:rsidR="00784844">
        <w:rPr>
          <w:vertAlign w:val="superscript"/>
        </w:rPr>
        <w:t xml:space="preserve"> </w:t>
      </w:r>
      <w:r w:rsidR="00784844">
        <w:t>V. Navarro-López</w:t>
      </w:r>
      <w:r w:rsidR="00784844">
        <w:rPr>
          <w:vertAlign w:val="superscript"/>
        </w:rPr>
        <w:t>1</w:t>
      </w:r>
      <w:proofErr w:type="gramStart"/>
      <w:r w:rsidR="00784844">
        <w:rPr>
          <w:vertAlign w:val="superscript"/>
        </w:rPr>
        <w:t>,3</w:t>
      </w:r>
      <w:proofErr w:type="gramEnd"/>
      <w:r w:rsidR="00E2254A">
        <w:t>,</w:t>
      </w:r>
      <w:r>
        <w:t xml:space="preserve"> </w:t>
      </w:r>
      <w:r w:rsidRPr="0005218F">
        <w:t xml:space="preserve">se demuestra que </w:t>
      </w:r>
      <w:r>
        <w:t>la</w:t>
      </w:r>
      <w:r w:rsidRPr="0005218F">
        <w:t xml:space="preserve"> </w:t>
      </w:r>
      <w:r w:rsidRPr="0005218F">
        <w:rPr>
          <w:b/>
          <w:bCs/>
        </w:rPr>
        <w:t xml:space="preserve">mezcla de </w:t>
      </w:r>
      <w:r>
        <w:rPr>
          <w:b/>
          <w:bCs/>
        </w:rPr>
        <w:t xml:space="preserve">cepas </w:t>
      </w:r>
      <w:proofErr w:type="spellStart"/>
      <w:r>
        <w:rPr>
          <w:b/>
          <w:bCs/>
        </w:rPr>
        <w:t>probiótica</w:t>
      </w:r>
      <w:r w:rsidRPr="0005218F">
        <w:rPr>
          <w:b/>
          <w:bCs/>
        </w:rPr>
        <w:t>s</w:t>
      </w:r>
      <w:proofErr w:type="spellEnd"/>
      <w:r>
        <w:rPr>
          <w:b/>
          <w:bCs/>
        </w:rPr>
        <w:t>:</w:t>
      </w:r>
      <w:r w:rsidRPr="0005218F">
        <w:rPr>
          <w:b/>
          <w:bCs/>
        </w:rPr>
        <w:t xml:space="preserve"> </w:t>
      </w:r>
      <w:proofErr w:type="spellStart"/>
      <w:r w:rsidRPr="0005218F">
        <w:rPr>
          <w:b/>
          <w:bCs/>
        </w:rPr>
        <w:t>Bifidobacterium</w:t>
      </w:r>
      <w:proofErr w:type="spellEnd"/>
      <w:r w:rsidRPr="0005218F">
        <w:rPr>
          <w:b/>
          <w:bCs/>
        </w:rPr>
        <w:t xml:space="preserve"> </w:t>
      </w:r>
      <w:proofErr w:type="spellStart"/>
      <w:r w:rsidRPr="0005218F">
        <w:rPr>
          <w:b/>
          <w:bCs/>
        </w:rPr>
        <w:t>lactis</w:t>
      </w:r>
      <w:proofErr w:type="spellEnd"/>
      <w:r w:rsidRPr="0005218F">
        <w:rPr>
          <w:b/>
          <w:bCs/>
        </w:rPr>
        <w:t xml:space="preserve"> CECT 8145, </w:t>
      </w:r>
      <w:proofErr w:type="spellStart"/>
      <w:r w:rsidRPr="0005218F">
        <w:rPr>
          <w:b/>
          <w:bCs/>
        </w:rPr>
        <w:t>Bifidobacterium</w:t>
      </w:r>
      <w:proofErr w:type="spellEnd"/>
      <w:r w:rsidRPr="0005218F">
        <w:rPr>
          <w:b/>
          <w:bCs/>
        </w:rPr>
        <w:t xml:space="preserve"> </w:t>
      </w:r>
      <w:proofErr w:type="spellStart"/>
      <w:r w:rsidRPr="0005218F">
        <w:rPr>
          <w:b/>
          <w:bCs/>
        </w:rPr>
        <w:t>longum</w:t>
      </w:r>
      <w:proofErr w:type="spellEnd"/>
      <w:r w:rsidRPr="0005218F">
        <w:rPr>
          <w:b/>
          <w:bCs/>
        </w:rPr>
        <w:t xml:space="preserve"> CECT 7347 y </w:t>
      </w:r>
      <w:proofErr w:type="spellStart"/>
      <w:r w:rsidRPr="0005218F">
        <w:rPr>
          <w:b/>
          <w:bCs/>
        </w:rPr>
        <w:t>Lactobacillus</w:t>
      </w:r>
      <w:proofErr w:type="spellEnd"/>
      <w:r w:rsidRPr="0005218F">
        <w:rPr>
          <w:b/>
          <w:bCs/>
        </w:rPr>
        <w:t xml:space="preserve"> </w:t>
      </w:r>
      <w:proofErr w:type="spellStart"/>
      <w:r w:rsidRPr="0005218F">
        <w:rPr>
          <w:b/>
          <w:bCs/>
        </w:rPr>
        <w:t>casei</w:t>
      </w:r>
      <w:proofErr w:type="spellEnd"/>
      <w:r w:rsidRPr="0005218F">
        <w:rPr>
          <w:b/>
          <w:bCs/>
        </w:rPr>
        <w:t xml:space="preserve"> CECT 9104</w:t>
      </w:r>
      <w:r>
        <w:t xml:space="preserve">, </w:t>
      </w:r>
      <w:r w:rsidR="00E2254A">
        <w:t>es eficaz</w:t>
      </w:r>
      <w:r>
        <w:t xml:space="preserve"> en el tratamiento de la dermatitis atópica moderada, reduciendo:</w:t>
      </w:r>
    </w:p>
    <w:p w:rsidR="001A4F00" w:rsidRDefault="001A4F00" w:rsidP="001A4F00">
      <w:pPr>
        <w:pStyle w:val="Prrafodelista"/>
        <w:numPr>
          <w:ilvl w:val="0"/>
          <w:numId w:val="1"/>
        </w:numPr>
        <w:spacing w:after="24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La intensidad y duración de los brotes. </w:t>
      </w:r>
    </w:p>
    <w:p w:rsidR="001A4F00" w:rsidRDefault="001A4F00" w:rsidP="001A4F00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>La extensión e intensidad del eccema.</w:t>
      </w:r>
    </w:p>
    <w:p w:rsidR="001A4F00" w:rsidRDefault="001A4F00" w:rsidP="001A4F00">
      <w:pPr>
        <w:pStyle w:val="Prrafodelista"/>
        <w:numPr>
          <w:ilvl w:val="0"/>
          <w:numId w:val="1"/>
        </w:numPr>
        <w:spacing w:after="200" w:line="276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El uso de corticoides tópicos. </w:t>
      </w:r>
    </w:p>
    <w:p w:rsidR="003A4E8B" w:rsidRPr="007D0FCA" w:rsidRDefault="007D0FCA" w:rsidP="007D0FCA">
      <w:pPr>
        <w:jc w:val="both"/>
        <w:rPr>
          <w:color w:val="1F497D"/>
          <w:lang w:val="es-ES_tradnl"/>
        </w:rPr>
      </w:pPr>
      <w:r w:rsidRPr="007D0FCA">
        <w:rPr>
          <w:lang w:val="es-ES_tradnl"/>
        </w:rPr>
        <w:t xml:space="preserve">Por tanto, esta mezcla de cepas </w:t>
      </w:r>
      <w:proofErr w:type="spellStart"/>
      <w:r w:rsidRPr="007D0FCA">
        <w:rPr>
          <w:lang w:val="es-ES_tradnl"/>
        </w:rPr>
        <w:t>probióticas</w:t>
      </w:r>
      <w:proofErr w:type="spellEnd"/>
      <w:r w:rsidRPr="007D0FCA">
        <w:rPr>
          <w:lang w:val="es-ES_tradnl"/>
        </w:rPr>
        <w:t xml:space="preserve"> se demuestran eficaces como línea de tratamiento habitual en la dermatitis atópica moderada y de fácil recomendación desde el consejo farmacéutico</w:t>
      </w:r>
      <w:r>
        <w:rPr>
          <w:lang w:val="es-ES_tradnl"/>
        </w:rPr>
        <w:t>.</w:t>
      </w:r>
      <w:r w:rsidR="001A1C83">
        <w:rPr>
          <w:lang w:val="es-ES_tradnl"/>
        </w:rPr>
        <w:t xml:space="preserve"> </w:t>
      </w:r>
      <w:r w:rsidR="001A1C83">
        <w:rPr>
          <w:lang w:val="es-ES_tradnl"/>
        </w:rPr>
        <w:t xml:space="preserve">En este sentido, el farmacéutico cuenta con información científica para ofrecer una </w:t>
      </w:r>
      <w:r w:rsidR="001A1C83">
        <w:rPr>
          <w:b/>
          <w:bCs/>
          <w:lang w:val="es-ES_tradnl"/>
        </w:rPr>
        <w:t>atención farmacéutica personalizada</w:t>
      </w:r>
      <w:r w:rsidR="001A1C83">
        <w:rPr>
          <w:lang w:val="es-ES_tradnl"/>
        </w:rPr>
        <w:t xml:space="preserve"> en esta patología</w:t>
      </w:r>
      <w:r w:rsidR="001A1C83">
        <w:rPr>
          <w:lang w:val="es-ES_tradnl"/>
        </w:rPr>
        <w:t>.</w:t>
      </w:r>
      <w:bookmarkStart w:id="0" w:name="_GoBack"/>
      <w:bookmarkEnd w:id="0"/>
    </w:p>
    <w:p w:rsidR="00DB767A" w:rsidRPr="00DB767A" w:rsidRDefault="00DB767A" w:rsidP="00DB767A">
      <w:pPr>
        <w:jc w:val="both"/>
        <w:rPr>
          <w:lang w:val="es-ES_tradnl"/>
        </w:rPr>
      </w:pPr>
      <w:proofErr w:type="spellStart"/>
      <w:r w:rsidRPr="00DB767A">
        <w:rPr>
          <w:b/>
          <w:bCs/>
          <w:lang w:val="es-ES_tradnl"/>
        </w:rPr>
        <w:t>HeelProbiotics</w:t>
      </w:r>
      <w:proofErr w:type="spellEnd"/>
      <w:r w:rsidRPr="00DB767A">
        <w:rPr>
          <w:lang w:val="es-ES_tradnl"/>
        </w:rPr>
        <w:t xml:space="preserve"> es la nueva línea de </w:t>
      </w:r>
      <w:r w:rsidRPr="00DB767A">
        <w:rPr>
          <w:b/>
          <w:bCs/>
          <w:lang w:val="es-ES_tradnl"/>
        </w:rPr>
        <w:t>simbióticos</w:t>
      </w:r>
      <w:r w:rsidRPr="00DB767A">
        <w:rPr>
          <w:lang w:val="es-ES_tradnl"/>
        </w:rPr>
        <w:t xml:space="preserve"> (</w:t>
      </w:r>
      <w:proofErr w:type="spellStart"/>
      <w:r w:rsidRPr="00DB767A">
        <w:rPr>
          <w:lang w:val="es-ES_tradnl"/>
        </w:rPr>
        <w:t>probióticos</w:t>
      </w:r>
      <w:proofErr w:type="spellEnd"/>
      <w:r w:rsidRPr="00DB767A">
        <w:rPr>
          <w:lang w:val="es-ES_tradnl"/>
        </w:rPr>
        <w:t xml:space="preserve"> más prebióticos) de Laboratorios </w:t>
      </w:r>
      <w:proofErr w:type="spellStart"/>
      <w:r w:rsidRPr="00DB767A">
        <w:rPr>
          <w:lang w:val="es-ES_tradnl"/>
        </w:rPr>
        <w:t>Heel</w:t>
      </w:r>
      <w:proofErr w:type="spellEnd"/>
      <w:r w:rsidRPr="00DB767A">
        <w:rPr>
          <w:lang w:val="es-ES_tradnl"/>
        </w:rPr>
        <w:t xml:space="preserve"> España que cuenta con productos específicos para cada perfil de paciente. Más información en </w:t>
      </w:r>
      <w:hyperlink r:id="rId7" w:history="1">
        <w:r w:rsidRPr="00DB767A">
          <w:rPr>
            <w:rStyle w:val="Hipervnculo"/>
            <w:lang w:val="es-ES_tradnl"/>
          </w:rPr>
          <w:t>www.heelprobiotics.es</w:t>
        </w:r>
      </w:hyperlink>
      <w:r>
        <w:t xml:space="preserve"> </w:t>
      </w:r>
    </w:p>
    <w:p w:rsidR="00784844" w:rsidRPr="00784844" w:rsidRDefault="00784844" w:rsidP="00784844">
      <w:pPr>
        <w:spacing w:after="0" w:line="240" w:lineRule="auto"/>
        <w:rPr>
          <w:sz w:val="18"/>
          <w:szCs w:val="18"/>
          <w:lang w:val="es-ES_tradnl"/>
        </w:rPr>
      </w:pPr>
      <w:r w:rsidRPr="00784844">
        <w:rPr>
          <w:sz w:val="18"/>
          <w:szCs w:val="18"/>
          <w:lang w:val="es-ES_tradnl"/>
        </w:rPr>
        <w:lastRenderedPageBreak/>
        <w:t xml:space="preserve">1 Grupo </w:t>
      </w:r>
      <w:proofErr w:type="spellStart"/>
      <w:r w:rsidRPr="00784844">
        <w:rPr>
          <w:sz w:val="18"/>
          <w:szCs w:val="18"/>
          <w:lang w:val="es-ES_tradnl"/>
        </w:rPr>
        <w:t>MiBioPath</w:t>
      </w:r>
      <w:proofErr w:type="spellEnd"/>
      <w:r w:rsidRPr="00784844">
        <w:rPr>
          <w:sz w:val="18"/>
          <w:szCs w:val="18"/>
          <w:lang w:val="es-ES_tradnl"/>
        </w:rPr>
        <w:t>. Universidad Católica San Antonio de Murcia (UCAM). Murcia, España.</w:t>
      </w:r>
    </w:p>
    <w:p w:rsidR="00784844" w:rsidRDefault="00784844" w:rsidP="00784844">
      <w:pPr>
        <w:spacing w:after="0" w:line="240" w:lineRule="auto"/>
        <w:rPr>
          <w:sz w:val="18"/>
          <w:szCs w:val="18"/>
          <w:lang w:val="es-ES_tradnl"/>
        </w:rPr>
      </w:pPr>
      <w:r w:rsidRPr="00784844">
        <w:rPr>
          <w:sz w:val="18"/>
          <w:szCs w:val="18"/>
          <w:lang w:val="es-ES_tradnl"/>
        </w:rPr>
        <w:t xml:space="preserve">2 </w:t>
      </w:r>
      <w:proofErr w:type="spellStart"/>
      <w:r w:rsidRPr="00784844">
        <w:rPr>
          <w:sz w:val="18"/>
          <w:szCs w:val="18"/>
          <w:lang w:val="es-ES_tradnl"/>
        </w:rPr>
        <w:t>Korott</w:t>
      </w:r>
      <w:proofErr w:type="spellEnd"/>
      <w:r w:rsidRPr="00784844">
        <w:rPr>
          <w:sz w:val="18"/>
          <w:szCs w:val="18"/>
          <w:lang w:val="es-ES_tradnl"/>
        </w:rPr>
        <w:t xml:space="preserve"> S.L. Alcoy, Alicante, España.                                                     </w:t>
      </w:r>
    </w:p>
    <w:p w:rsidR="00784844" w:rsidRPr="00784844" w:rsidRDefault="00784844" w:rsidP="00784844">
      <w:pPr>
        <w:spacing w:after="0" w:line="240" w:lineRule="auto"/>
        <w:rPr>
          <w:sz w:val="18"/>
          <w:szCs w:val="18"/>
          <w:lang w:val="es-ES_tradnl"/>
        </w:rPr>
      </w:pPr>
      <w:r w:rsidRPr="00784844">
        <w:rPr>
          <w:sz w:val="18"/>
          <w:szCs w:val="18"/>
          <w:lang w:val="es-ES_tradnl"/>
        </w:rPr>
        <w:t xml:space="preserve">3 Hospital Universitario del Vinalopó. Elche, Alicante, España.                               </w:t>
      </w:r>
    </w:p>
    <w:p w:rsidR="00DB767A" w:rsidRPr="00784844" w:rsidRDefault="00784844" w:rsidP="00784844">
      <w:pPr>
        <w:spacing w:after="0" w:line="240" w:lineRule="auto"/>
        <w:rPr>
          <w:sz w:val="18"/>
          <w:szCs w:val="18"/>
          <w:lang w:val="es-ES_tradnl"/>
        </w:rPr>
      </w:pPr>
      <w:r w:rsidRPr="00784844">
        <w:rPr>
          <w:sz w:val="18"/>
          <w:szCs w:val="18"/>
          <w:lang w:val="es-ES_tradnl"/>
        </w:rPr>
        <w:t xml:space="preserve">* Autor correspondencia: </w:t>
      </w:r>
      <w:hyperlink r:id="rId8" w:history="1">
        <w:r w:rsidR="00C766D7" w:rsidRPr="00A724AB">
          <w:rPr>
            <w:rStyle w:val="Hipervnculo"/>
            <w:sz w:val="18"/>
            <w:szCs w:val="18"/>
            <w:lang w:val="es-ES_tradnl"/>
          </w:rPr>
          <w:t>beatriz.ruzafa@bioithas.es</w:t>
        </w:r>
      </w:hyperlink>
      <w:r w:rsidR="00C766D7">
        <w:rPr>
          <w:sz w:val="18"/>
          <w:szCs w:val="18"/>
          <w:lang w:val="es-ES_tradnl"/>
        </w:rPr>
        <w:t xml:space="preserve"> </w:t>
      </w:r>
    </w:p>
    <w:p w:rsidR="001A4F00" w:rsidRPr="001A4F00" w:rsidRDefault="001A4F00" w:rsidP="00DB14FA">
      <w:pPr>
        <w:pStyle w:val="p1"/>
        <w:spacing w:before="240" w:line="276" w:lineRule="auto"/>
        <w:jc w:val="both"/>
        <w:rPr>
          <w:rFonts w:asciiTheme="minorHAnsi" w:hAnsiTheme="minorHAnsi" w:cstheme="minorBidi"/>
          <w:sz w:val="22"/>
          <w:szCs w:val="22"/>
          <w:lang w:val="es-ES_tradnl" w:eastAsia="en-US"/>
        </w:rPr>
      </w:pPr>
    </w:p>
    <w:sectPr w:rsidR="001A4F00" w:rsidRPr="001A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A4"/>
    <w:rsid w:val="00091406"/>
    <w:rsid w:val="000F7C5F"/>
    <w:rsid w:val="001A1C83"/>
    <w:rsid w:val="001A4F00"/>
    <w:rsid w:val="003A4E8B"/>
    <w:rsid w:val="00490578"/>
    <w:rsid w:val="005D6F27"/>
    <w:rsid w:val="00661FD5"/>
    <w:rsid w:val="006A3C1A"/>
    <w:rsid w:val="006C6F2A"/>
    <w:rsid w:val="00784844"/>
    <w:rsid w:val="007D0FCA"/>
    <w:rsid w:val="00837EA4"/>
    <w:rsid w:val="00A33F09"/>
    <w:rsid w:val="00A353FE"/>
    <w:rsid w:val="00A82A53"/>
    <w:rsid w:val="00C766D7"/>
    <w:rsid w:val="00CC4C26"/>
    <w:rsid w:val="00DB14FA"/>
    <w:rsid w:val="00DB767A"/>
    <w:rsid w:val="00E2254A"/>
    <w:rsid w:val="00E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4FA"/>
    <w:rPr>
      <w:color w:val="0000FF" w:themeColor="hyperlink"/>
      <w:u w:val="single"/>
    </w:rPr>
  </w:style>
  <w:style w:type="paragraph" w:customStyle="1" w:styleId="p1">
    <w:name w:val="p1"/>
    <w:basedOn w:val="Normal"/>
    <w:rsid w:val="00DB14F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DB14F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A4F0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4FA"/>
    <w:rPr>
      <w:color w:val="0000FF" w:themeColor="hyperlink"/>
      <w:u w:val="single"/>
    </w:rPr>
  </w:style>
  <w:style w:type="paragraph" w:customStyle="1" w:styleId="p1">
    <w:name w:val="p1"/>
    <w:basedOn w:val="Normal"/>
    <w:rsid w:val="00DB14F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DB14F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A4F0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ruzafa@bioithas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elprobiotic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anetwork.com/journals/jamadermatology/fullarticle/26615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19</cp:revision>
  <dcterms:created xsi:type="dcterms:W3CDTF">2018-05-18T09:25:00Z</dcterms:created>
  <dcterms:modified xsi:type="dcterms:W3CDTF">2018-05-24T08:28:00Z</dcterms:modified>
</cp:coreProperties>
</file>