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66F2" w14:textId="77777777" w:rsidR="00C12BBF" w:rsidRDefault="00C12BBF" w:rsidP="00C12BBF">
      <w:pPr>
        <w:jc w:val="center"/>
        <w:rPr>
          <w:b/>
          <w:sz w:val="26"/>
          <w:szCs w:val="26"/>
          <w:lang w:val="es-ES_tradnl"/>
        </w:rPr>
      </w:pPr>
      <w:r>
        <w:rPr>
          <w:noProof/>
          <w:lang w:val="es-ES_tradnl" w:eastAsia="zh-CN"/>
        </w:rPr>
        <w:drawing>
          <wp:anchor distT="0" distB="0" distL="114300" distR="114300" simplePos="0" relativeHeight="251659264" behindDoc="0" locked="0" layoutInCell="1" allowOverlap="1" wp14:anchorId="7C225204" wp14:editId="4BB15844">
            <wp:simplePos x="0" y="0"/>
            <wp:positionH relativeFrom="column">
              <wp:posOffset>4611370</wp:posOffset>
            </wp:positionH>
            <wp:positionV relativeFrom="paragraph">
              <wp:posOffset>-299720</wp:posOffset>
            </wp:positionV>
            <wp:extent cx="937260" cy="43815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os-tint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D02B1" w14:textId="77777777" w:rsidR="00DC175C" w:rsidRDefault="00DC175C" w:rsidP="00091C40">
      <w:pPr>
        <w:jc w:val="center"/>
        <w:rPr>
          <w:b/>
          <w:sz w:val="26"/>
          <w:szCs w:val="26"/>
          <w:lang w:val="es-ES_tradnl"/>
        </w:rPr>
      </w:pPr>
    </w:p>
    <w:p w14:paraId="734D23A7" w14:textId="77777777" w:rsidR="00091C40" w:rsidRDefault="00091C40" w:rsidP="00091C40">
      <w:pPr>
        <w:jc w:val="center"/>
        <w:rPr>
          <w:b/>
          <w:sz w:val="26"/>
          <w:szCs w:val="26"/>
          <w:lang w:val="es-ES_tradnl"/>
        </w:rPr>
      </w:pPr>
      <w:bookmarkStart w:id="0" w:name="_GoBack"/>
      <w:bookmarkEnd w:id="0"/>
      <w:r w:rsidRPr="00FE3627">
        <w:rPr>
          <w:b/>
          <w:sz w:val="26"/>
          <w:szCs w:val="26"/>
          <w:lang w:val="es-ES_tradnl"/>
        </w:rPr>
        <w:t>Laboratorios Heel España present</w:t>
      </w:r>
      <w:r>
        <w:rPr>
          <w:b/>
          <w:sz w:val="26"/>
          <w:szCs w:val="26"/>
          <w:lang w:val="es-ES_tradnl"/>
        </w:rPr>
        <w:t>e</w:t>
      </w:r>
      <w:r w:rsidRPr="00FE3627">
        <w:rPr>
          <w:b/>
          <w:sz w:val="26"/>
          <w:szCs w:val="26"/>
          <w:lang w:val="es-ES_tradnl"/>
        </w:rPr>
        <w:t xml:space="preserve"> en el </w:t>
      </w:r>
      <w:r>
        <w:rPr>
          <w:b/>
          <w:sz w:val="26"/>
          <w:szCs w:val="26"/>
          <w:lang w:val="es-ES_tradnl"/>
        </w:rPr>
        <w:t>39</w:t>
      </w:r>
      <w:r w:rsidRPr="00FE3627">
        <w:rPr>
          <w:b/>
          <w:sz w:val="26"/>
          <w:szCs w:val="26"/>
          <w:vertAlign w:val="superscript"/>
          <w:lang w:val="es-ES_tradnl"/>
        </w:rPr>
        <w:t>0</w:t>
      </w:r>
      <w:r>
        <w:rPr>
          <w:b/>
          <w:sz w:val="26"/>
          <w:szCs w:val="26"/>
          <w:lang w:val="es-ES_tradnl"/>
        </w:rPr>
        <w:t xml:space="preserve"> </w:t>
      </w:r>
      <w:r w:rsidRPr="00FE3627">
        <w:rPr>
          <w:b/>
          <w:sz w:val="26"/>
          <w:szCs w:val="26"/>
          <w:lang w:val="es-ES_tradnl"/>
        </w:rPr>
        <w:t xml:space="preserve">Congreso </w:t>
      </w:r>
      <w:r>
        <w:rPr>
          <w:b/>
          <w:sz w:val="26"/>
          <w:szCs w:val="26"/>
          <w:lang w:val="es-ES_tradnl"/>
        </w:rPr>
        <w:t>de SEMERGEN</w:t>
      </w:r>
    </w:p>
    <w:p w14:paraId="715DB853" w14:textId="77777777" w:rsidR="00091C40" w:rsidRPr="00091C40" w:rsidRDefault="00091C40" w:rsidP="00091C40">
      <w:pPr>
        <w:jc w:val="center"/>
        <w:rPr>
          <w:b/>
          <w:sz w:val="24"/>
          <w:szCs w:val="24"/>
          <w:lang w:val="es-ES_tradnl"/>
        </w:rPr>
      </w:pPr>
      <w:r w:rsidRPr="00091C40">
        <w:rPr>
          <w:b/>
          <w:sz w:val="24"/>
          <w:szCs w:val="24"/>
          <w:lang w:val="es-ES_tradnl"/>
        </w:rPr>
        <w:t>En el stand 16 presentará los nuevos probióticos para tratar los síntomas de una microbiota alterada y diversas enfermedades gastrointestinales</w:t>
      </w:r>
    </w:p>
    <w:p w14:paraId="33752F54" w14:textId="77777777" w:rsidR="00994560" w:rsidRPr="00994560" w:rsidRDefault="00091C40" w:rsidP="00091C40">
      <w:pPr>
        <w:jc w:val="both"/>
        <w:rPr>
          <w:lang w:val="es-ES_tradnl"/>
        </w:rPr>
      </w:pPr>
      <w:r w:rsidRPr="00091C40">
        <w:rPr>
          <w:b/>
          <w:lang w:val="es-ES_tradnl"/>
        </w:rPr>
        <w:t>Granada, octubre 2017.-</w:t>
      </w:r>
      <w:r>
        <w:rPr>
          <w:lang w:val="es-ES_tradnl"/>
        </w:rPr>
        <w:t xml:space="preserve"> </w:t>
      </w:r>
      <w:r w:rsidR="00994560" w:rsidRPr="00994560">
        <w:rPr>
          <w:lang w:val="es-ES_tradnl"/>
        </w:rPr>
        <w:t>Labo</w:t>
      </w:r>
      <w:r w:rsidR="00994560">
        <w:rPr>
          <w:lang w:val="es-ES_tradnl"/>
        </w:rPr>
        <w:t>ratorios Heel</w:t>
      </w:r>
      <w:r w:rsidR="00B65B6B">
        <w:rPr>
          <w:lang w:val="es-ES_tradnl"/>
        </w:rPr>
        <w:t>, líder en Medicina Biorreguladora,</w:t>
      </w:r>
      <w:r w:rsidR="00994560">
        <w:rPr>
          <w:lang w:val="es-ES_tradnl"/>
        </w:rPr>
        <w:t xml:space="preserve"> participa en el 39</w:t>
      </w:r>
      <w:r w:rsidR="00994560" w:rsidRPr="00994560">
        <w:rPr>
          <w:sz w:val="26"/>
          <w:szCs w:val="26"/>
          <w:vertAlign w:val="superscript"/>
          <w:lang w:val="es-ES_tradnl"/>
        </w:rPr>
        <w:t>0</w:t>
      </w:r>
      <w:r w:rsidR="00994560" w:rsidRPr="00994560">
        <w:rPr>
          <w:lang w:val="es-ES_tradnl"/>
        </w:rPr>
        <w:t xml:space="preserve"> Congreso Nacional de </w:t>
      </w:r>
      <w:r w:rsidR="00994560">
        <w:rPr>
          <w:lang w:val="es-ES_tradnl"/>
        </w:rPr>
        <w:t>SEMERGEN</w:t>
      </w:r>
      <w:r w:rsidR="00994560" w:rsidRPr="00994560">
        <w:rPr>
          <w:lang w:val="es-ES_tradnl"/>
        </w:rPr>
        <w:t xml:space="preserve">, que se celebra en el Palacio de </w:t>
      </w:r>
      <w:r w:rsidR="00994560">
        <w:rPr>
          <w:lang w:val="es-ES_tradnl"/>
        </w:rPr>
        <w:t xml:space="preserve">Exposiciones y </w:t>
      </w:r>
      <w:r w:rsidR="00994560" w:rsidRPr="00994560">
        <w:rPr>
          <w:lang w:val="es-ES_tradnl"/>
        </w:rPr>
        <w:t xml:space="preserve">Congresos de </w:t>
      </w:r>
      <w:r w:rsidR="00994560">
        <w:rPr>
          <w:lang w:val="es-ES_tradnl"/>
        </w:rPr>
        <w:t>Granada</w:t>
      </w:r>
      <w:r w:rsidR="00CC0573">
        <w:rPr>
          <w:lang w:val="es-ES_tradnl"/>
        </w:rPr>
        <w:t>. E</w:t>
      </w:r>
      <w:r w:rsidR="00994560" w:rsidRPr="00994560">
        <w:rPr>
          <w:lang w:val="es-ES_tradnl"/>
        </w:rPr>
        <w:t>ste año el lema</w:t>
      </w:r>
      <w:r w:rsidR="00CC0573">
        <w:rPr>
          <w:lang w:val="es-ES_tradnl"/>
        </w:rPr>
        <w:t xml:space="preserve"> es</w:t>
      </w:r>
      <w:r w:rsidR="00994560" w:rsidRPr="00994560">
        <w:rPr>
          <w:lang w:val="es-ES_tradnl"/>
        </w:rPr>
        <w:t xml:space="preserve"> "</w:t>
      </w:r>
      <w:r w:rsidR="00994560">
        <w:rPr>
          <w:lang w:val="es-ES_tradnl"/>
        </w:rPr>
        <w:t>El paciente complejo, un reto en Atención Primaria</w:t>
      </w:r>
      <w:r w:rsidR="00994560" w:rsidRPr="00994560">
        <w:rPr>
          <w:lang w:val="es-ES_tradnl"/>
        </w:rPr>
        <w:t xml:space="preserve">", actitud con la que pretende </w:t>
      </w:r>
      <w:r w:rsidR="00994560">
        <w:rPr>
          <w:lang w:val="es-ES_tradnl"/>
        </w:rPr>
        <w:t xml:space="preserve">ser un Congreso con una calidad científica contrastada y una oferta lo suficientemente amplia para seguir siendo el Congreso de referencia para los médicos de Atención Primaria. </w:t>
      </w:r>
    </w:p>
    <w:p w14:paraId="31A58800" w14:textId="77777777" w:rsidR="00505CE7" w:rsidRDefault="00B65B6B" w:rsidP="00091C40">
      <w:pPr>
        <w:jc w:val="both"/>
        <w:rPr>
          <w:lang w:val="es-ES_tradnl"/>
        </w:rPr>
      </w:pPr>
      <w:r>
        <w:rPr>
          <w:lang w:val="es-ES_tradnl"/>
        </w:rPr>
        <w:t>Laboratorios Heel</w:t>
      </w:r>
      <w:r w:rsidR="00091C40">
        <w:rPr>
          <w:lang w:val="es-ES_tradnl"/>
        </w:rPr>
        <w:t xml:space="preserve"> presenta los nuevos probióticos de la línea HeelProbiotics: Gasteel, Gasteel Kid y Gasteel Plus, para tratar síntomas de una microbiota alterada</w:t>
      </w:r>
      <w:r w:rsidR="000E105A">
        <w:rPr>
          <w:lang w:val="es-ES_tradnl"/>
        </w:rPr>
        <w:t xml:space="preserve"> y </w:t>
      </w:r>
      <w:r w:rsidR="00A67218">
        <w:rPr>
          <w:lang w:val="es-ES_tradnl"/>
        </w:rPr>
        <w:t>que puede</w:t>
      </w:r>
      <w:r w:rsidR="00315EC5">
        <w:rPr>
          <w:lang w:val="es-ES_tradnl"/>
        </w:rPr>
        <w:t xml:space="preserve"> ser de utilidad en </w:t>
      </w:r>
      <w:r w:rsidR="000E105A">
        <w:rPr>
          <w:lang w:val="es-ES_tradnl"/>
        </w:rPr>
        <w:t>diversas enfermedades gastrointestinales</w:t>
      </w:r>
      <w:r w:rsidR="00091C40">
        <w:rPr>
          <w:lang w:val="es-ES_tradnl"/>
        </w:rPr>
        <w:t>; y Cysteel, que protege el sistema urinario. El 39</w:t>
      </w:r>
      <w:r w:rsidR="00091C40" w:rsidRPr="002F5ED7">
        <w:rPr>
          <w:vertAlign w:val="superscript"/>
          <w:lang w:val="es-ES_tradnl"/>
        </w:rPr>
        <w:t>0</w:t>
      </w:r>
      <w:r w:rsidR="00091C40">
        <w:rPr>
          <w:lang w:val="es-ES_tradnl"/>
        </w:rPr>
        <w:t xml:space="preserve"> Congreso de SEMERGEN</w:t>
      </w:r>
      <w:r w:rsidR="00994560">
        <w:rPr>
          <w:lang w:val="es-ES_tradnl"/>
        </w:rPr>
        <w:t>, Sociedad Española de Médicos de Atención Primaria</w:t>
      </w:r>
      <w:r w:rsidR="00091C40">
        <w:rPr>
          <w:lang w:val="es-ES_tradnl"/>
        </w:rPr>
        <w:t>, consolidado como el Congreso médico mayoritario de habla hispana</w:t>
      </w:r>
      <w:r w:rsidR="00AF0216">
        <w:rPr>
          <w:lang w:val="es-ES_tradnl"/>
        </w:rPr>
        <w:t xml:space="preserve">, </w:t>
      </w:r>
      <w:r w:rsidR="00091C40">
        <w:rPr>
          <w:lang w:val="es-ES_tradnl"/>
        </w:rPr>
        <w:t>se configura como el marco adecuado para la presentación de la nueva línea Heel</w:t>
      </w:r>
      <w:r w:rsidR="00091C40" w:rsidRPr="00A67218">
        <w:rPr>
          <w:i/>
          <w:lang w:val="es-ES_tradnl"/>
        </w:rPr>
        <w:t>Probiotics</w:t>
      </w:r>
      <w:r w:rsidR="00091C40">
        <w:rPr>
          <w:lang w:val="es-ES_tradnl"/>
        </w:rPr>
        <w:t>.</w:t>
      </w:r>
    </w:p>
    <w:p w14:paraId="365F43B7" w14:textId="77777777" w:rsidR="00315EC5" w:rsidRDefault="00315EC5" w:rsidP="00091C40">
      <w:pPr>
        <w:jc w:val="both"/>
        <w:rPr>
          <w:lang w:val="es-ES_tradnl"/>
        </w:rPr>
      </w:pPr>
      <w:r>
        <w:rPr>
          <w:lang w:val="es-ES_tradnl"/>
        </w:rPr>
        <w:t>Una prueba de la cada vez mayor importancia que se le da al uso de probióticos en determinadas patologías gastrointestinales</w:t>
      </w:r>
      <w:r w:rsidR="00233E78">
        <w:rPr>
          <w:lang w:val="es-ES_tradnl"/>
        </w:rPr>
        <w:t>,</w:t>
      </w:r>
      <w:r>
        <w:rPr>
          <w:lang w:val="es-ES_tradnl"/>
        </w:rPr>
        <w:t xml:space="preserve"> es la mesa redonda que se celebrará los días 26 y 27 de octubre, organizada por el Grupo de Trabajo de Digestivo de SEMERGEN con la participación de la Dra. Mercedes Ricote y el Dr. Enrique Peña</w:t>
      </w:r>
      <w:r w:rsidR="00014235">
        <w:rPr>
          <w:lang w:val="es-ES_tradnl"/>
        </w:rPr>
        <w:t>, en la que se abordará temas de interés como “</w:t>
      </w:r>
      <w:r w:rsidR="00014235" w:rsidRPr="00233E78">
        <w:rPr>
          <w:b/>
          <w:i/>
          <w:lang w:val="es-ES_tradnl"/>
        </w:rPr>
        <w:t>Los probióticos en los trastornos digestivos, ¿son todos iguales? ¿En qué patologías pueden ser beneficiosos?</w:t>
      </w:r>
      <w:r w:rsidR="00014235">
        <w:rPr>
          <w:lang w:val="es-ES_tradnl"/>
        </w:rPr>
        <w:t>”.</w:t>
      </w:r>
    </w:p>
    <w:p w14:paraId="7FB5838A" w14:textId="77777777" w:rsidR="00014235" w:rsidRDefault="00014235" w:rsidP="00014235">
      <w:pPr>
        <w:jc w:val="both"/>
        <w:rPr>
          <w:lang w:val="es-ES_tradnl"/>
        </w:rPr>
      </w:pPr>
      <w:r>
        <w:rPr>
          <w:lang w:val="es-ES_tradnl"/>
        </w:rPr>
        <w:t>Laboratorios Heel España seguirá, un año más, colaborando con SEMERGEN en el curso on-line “Actualización en Atención Primaria. Habilidades Cínicas 2018”. La segunda edición de este curso empezará el 8 de enero de 2018. Dentro de este marco de colaboración, se celebrarán los “</w:t>
      </w:r>
      <w:r w:rsidRPr="00233E78">
        <w:rPr>
          <w:b/>
          <w:i/>
          <w:lang w:val="es-ES_tradnl"/>
        </w:rPr>
        <w:t>Talleres online, acerca de la preparación y presentación de sesiones docentes</w:t>
      </w:r>
      <w:r>
        <w:rPr>
          <w:lang w:val="es-ES_tradnl"/>
        </w:rPr>
        <w:t>”, impartido por el Dr. Jacinto Espinosa, médico de familia, coordinador del Grupo de Trabajo de Adherencia terapéutica e inercia clínica y miembro del Grupo de Trabajo de Universidad de SEMERGEN, junto al Dr. Sergio González, médico de familia y miembro de los Grupos de Trabajo de Adherencia terapéutica e Inercia Clínica y de Neurología de SEMERGEN</w:t>
      </w:r>
      <w:r w:rsidR="00094102">
        <w:rPr>
          <w:lang w:val="es-ES_tradnl"/>
        </w:rPr>
        <w:t>.</w:t>
      </w:r>
    </w:p>
    <w:p w14:paraId="718450F2" w14:textId="77777777" w:rsidR="00014235" w:rsidRPr="00091C40" w:rsidRDefault="00014235" w:rsidP="00CC0573">
      <w:pPr>
        <w:jc w:val="both"/>
        <w:rPr>
          <w:lang w:val="es-ES_tradnl"/>
        </w:rPr>
      </w:pPr>
      <w:r>
        <w:rPr>
          <w:lang w:val="es-ES_tradnl"/>
        </w:rPr>
        <w:t xml:space="preserve"> </w:t>
      </w:r>
    </w:p>
    <w:sectPr w:rsidR="00014235" w:rsidRPr="00091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40"/>
    <w:rsid w:val="00014235"/>
    <w:rsid w:val="00091C40"/>
    <w:rsid w:val="00094102"/>
    <w:rsid w:val="000E105A"/>
    <w:rsid w:val="00233E78"/>
    <w:rsid w:val="00315EC5"/>
    <w:rsid w:val="00505CE7"/>
    <w:rsid w:val="00942222"/>
    <w:rsid w:val="00994560"/>
    <w:rsid w:val="00A67218"/>
    <w:rsid w:val="00AF0216"/>
    <w:rsid w:val="00B65B6B"/>
    <w:rsid w:val="00C12BBF"/>
    <w:rsid w:val="00CC0573"/>
    <w:rsid w:val="00D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39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91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368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12</cp:revision>
  <dcterms:created xsi:type="dcterms:W3CDTF">2017-10-23T08:27:00Z</dcterms:created>
  <dcterms:modified xsi:type="dcterms:W3CDTF">2017-10-24T13:20:00Z</dcterms:modified>
</cp:coreProperties>
</file>