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085" w:rsidRPr="00676028" w:rsidRDefault="00664085" w:rsidP="00676028">
      <w:pPr>
        <w:spacing w:line="276" w:lineRule="auto"/>
        <w:jc w:val="center"/>
        <w:rPr>
          <w:rFonts w:asciiTheme="minorHAnsi" w:hAnsiTheme="minorHAnsi"/>
          <w:b/>
          <w:bCs/>
          <w:sz w:val="26"/>
          <w:szCs w:val="26"/>
        </w:rPr>
      </w:pPr>
      <w:r w:rsidRPr="00676028">
        <w:rPr>
          <w:rFonts w:asciiTheme="minorHAnsi" w:hAnsiTheme="minorHAnsi"/>
          <w:b/>
          <w:bCs/>
          <w:sz w:val="26"/>
          <w:szCs w:val="26"/>
        </w:rPr>
        <w:t>XX</w:t>
      </w:r>
      <w:r w:rsidRPr="00676028">
        <w:rPr>
          <w:rFonts w:asciiTheme="minorHAnsi" w:hAnsiTheme="minorHAnsi"/>
          <w:b/>
          <w:bCs/>
          <w:sz w:val="26"/>
          <w:szCs w:val="26"/>
        </w:rPr>
        <w:t>XI</w:t>
      </w:r>
      <w:r w:rsidRPr="00676028">
        <w:rPr>
          <w:rFonts w:asciiTheme="minorHAnsi" w:hAnsiTheme="minorHAnsi"/>
          <w:b/>
          <w:bCs/>
          <w:sz w:val="26"/>
          <w:szCs w:val="26"/>
        </w:rPr>
        <w:t xml:space="preserve"> SIMPOSIUM DE BIORREGULACIÓN</w:t>
      </w:r>
      <w:r w:rsidR="00676028">
        <w:rPr>
          <w:rFonts w:asciiTheme="minorHAnsi" w:hAnsiTheme="minorHAnsi"/>
          <w:b/>
          <w:bCs/>
          <w:sz w:val="26"/>
          <w:szCs w:val="26"/>
        </w:rPr>
        <w:t xml:space="preserve"> </w:t>
      </w:r>
    </w:p>
    <w:p w:rsidR="00664085" w:rsidRPr="00676028" w:rsidRDefault="00676028" w:rsidP="00676028">
      <w:pPr>
        <w:spacing w:line="276" w:lineRule="auto"/>
        <w:jc w:val="center"/>
        <w:rPr>
          <w:rFonts w:asciiTheme="minorHAnsi" w:hAnsiTheme="minorHAnsi"/>
          <w:b/>
        </w:rPr>
      </w:pPr>
      <w:r w:rsidRPr="00676028">
        <w:rPr>
          <w:rFonts w:asciiTheme="minorHAnsi" w:hAnsiTheme="minorHAnsi"/>
          <w:b/>
        </w:rPr>
        <w:t xml:space="preserve">Nuevas aplicaciones clínicas de los </w:t>
      </w:r>
      <w:proofErr w:type="spellStart"/>
      <w:r w:rsidRPr="00676028">
        <w:rPr>
          <w:rFonts w:asciiTheme="minorHAnsi" w:hAnsiTheme="minorHAnsi"/>
          <w:b/>
        </w:rPr>
        <w:t>probióticos</w:t>
      </w:r>
      <w:proofErr w:type="spellEnd"/>
    </w:p>
    <w:p w:rsidR="00664085" w:rsidRPr="00676028" w:rsidRDefault="00676028" w:rsidP="00676028">
      <w:pPr>
        <w:spacing w:line="276" w:lineRule="auto"/>
        <w:jc w:val="center"/>
        <w:rPr>
          <w:rFonts w:asciiTheme="minorHAnsi" w:hAnsiTheme="minorHAnsi"/>
          <w:sz w:val="40"/>
          <w:szCs w:val="40"/>
        </w:rPr>
      </w:pPr>
      <w:r w:rsidRPr="00676028">
        <w:rPr>
          <w:rFonts w:asciiTheme="minorHAnsi" w:hAnsiTheme="minorHAnsi"/>
          <w:b/>
        </w:rPr>
        <w:t>Madrid</w:t>
      </w:r>
      <w:r w:rsidR="00664085" w:rsidRPr="00676028">
        <w:rPr>
          <w:rFonts w:asciiTheme="minorHAnsi" w:hAnsiTheme="minorHAnsi"/>
          <w:b/>
        </w:rPr>
        <w:t xml:space="preserve">, </w:t>
      </w:r>
      <w:r w:rsidRPr="00676028">
        <w:rPr>
          <w:rFonts w:asciiTheme="minorHAnsi" w:hAnsiTheme="minorHAnsi"/>
          <w:b/>
        </w:rPr>
        <w:t>3 de febrero de 2018</w:t>
      </w:r>
    </w:p>
    <w:p w:rsidR="00664085" w:rsidRPr="00676028" w:rsidRDefault="00664085" w:rsidP="00676028">
      <w:pPr>
        <w:spacing w:line="276" w:lineRule="auto"/>
        <w:jc w:val="both"/>
        <w:rPr>
          <w:rFonts w:asciiTheme="minorHAnsi" w:hAnsiTheme="minorHAnsi"/>
          <w:sz w:val="32"/>
          <w:szCs w:val="32"/>
          <w:u w:val="single"/>
        </w:rPr>
      </w:pPr>
      <w:r w:rsidRPr="00676028">
        <w:rPr>
          <w:rFonts w:asciiTheme="minorHAnsi" w:hAnsiTheme="minorHAnsi"/>
          <w:sz w:val="32"/>
          <w:szCs w:val="32"/>
          <w:u w:val="single"/>
        </w:rPr>
        <w:t xml:space="preserve"> </w:t>
      </w:r>
    </w:p>
    <w:p w:rsidR="00664085" w:rsidRDefault="00676028" w:rsidP="00676028">
      <w:pPr>
        <w:spacing w:line="276" w:lineRule="auto"/>
        <w:jc w:val="both"/>
        <w:rPr>
          <w:rFonts w:asciiTheme="minorHAnsi" w:hAnsiTheme="minorHAnsi"/>
          <w:sz w:val="22"/>
          <w:szCs w:val="22"/>
        </w:rPr>
      </w:pPr>
      <w:r w:rsidRPr="00676028">
        <w:rPr>
          <w:rFonts w:asciiTheme="minorHAnsi" w:hAnsiTheme="minorHAnsi"/>
          <w:b/>
          <w:sz w:val="22"/>
          <w:szCs w:val="22"/>
        </w:rPr>
        <w:t>Madrid, enero 2018.-</w:t>
      </w:r>
      <w:r w:rsidRPr="00676028">
        <w:rPr>
          <w:rFonts w:asciiTheme="minorHAnsi" w:hAnsiTheme="minorHAnsi"/>
          <w:sz w:val="22"/>
          <w:szCs w:val="22"/>
        </w:rPr>
        <w:t xml:space="preserve"> Laboratorios </w:t>
      </w:r>
      <w:proofErr w:type="spellStart"/>
      <w:r w:rsidRPr="00676028">
        <w:rPr>
          <w:rFonts w:asciiTheme="minorHAnsi" w:hAnsiTheme="minorHAnsi"/>
          <w:sz w:val="22"/>
          <w:szCs w:val="22"/>
        </w:rPr>
        <w:t>Heel</w:t>
      </w:r>
      <w:proofErr w:type="spellEnd"/>
      <w:r w:rsidRPr="00676028">
        <w:rPr>
          <w:rFonts w:asciiTheme="minorHAnsi" w:hAnsiTheme="minorHAnsi"/>
          <w:sz w:val="22"/>
          <w:szCs w:val="22"/>
        </w:rPr>
        <w:t xml:space="preserve"> España, líder en Medicina </w:t>
      </w:r>
      <w:proofErr w:type="spellStart"/>
      <w:r w:rsidRPr="00676028">
        <w:rPr>
          <w:rFonts w:asciiTheme="minorHAnsi" w:hAnsiTheme="minorHAnsi"/>
          <w:sz w:val="22"/>
          <w:szCs w:val="22"/>
        </w:rPr>
        <w:t>Biorreguladora</w:t>
      </w:r>
      <w:proofErr w:type="spellEnd"/>
      <w:r w:rsidRPr="00676028">
        <w:rPr>
          <w:rFonts w:asciiTheme="minorHAnsi" w:hAnsiTheme="minorHAnsi"/>
          <w:sz w:val="22"/>
          <w:szCs w:val="22"/>
        </w:rPr>
        <w:t xml:space="preserve">, celebra el próximo </w:t>
      </w:r>
      <w:r>
        <w:rPr>
          <w:rFonts w:asciiTheme="minorHAnsi" w:hAnsiTheme="minorHAnsi"/>
          <w:sz w:val="22"/>
          <w:szCs w:val="22"/>
        </w:rPr>
        <w:t xml:space="preserve">sábado </w:t>
      </w:r>
      <w:r w:rsidRPr="00676028">
        <w:rPr>
          <w:rFonts w:asciiTheme="minorHAnsi" w:hAnsiTheme="minorHAnsi"/>
          <w:sz w:val="22"/>
          <w:szCs w:val="22"/>
        </w:rPr>
        <w:t xml:space="preserve">3 de febrero en Madrid, el XXXI </w:t>
      </w:r>
      <w:proofErr w:type="spellStart"/>
      <w:r w:rsidRPr="00676028">
        <w:rPr>
          <w:rFonts w:asciiTheme="minorHAnsi" w:hAnsiTheme="minorHAnsi"/>
          <w:sz w:val="22"/>
          <w:szCs w:val="22"/>
        </w:rPr>
        <w:t>Simposium</w:t>
      </w:r>
      <w:proofErr w:type="spellEnd"/>
      <w:r w:rsidRPr="00676028">
        <w:rPr>
          <w:rFonts w:asciiTheme="minorHAnsi" w:hAnsiTheme="minorHAnsi"/>
          <w:sz w:val="22"/>
          <w:szCs w:val="22"/>
        </w:rPr>
        <w:t xml:space="preserve"> de </w:t>
      </w:r>
      <w:proofErr w:type="spellStart"/>
      <w:r w:rsidRPr="00676028">
        <w:rPr>
          <w:rFonts w:asciiTheme="minorHAnsi" w:hAnsiTheme="minorHAnsi"/>
          <w:sz w:val="22"/>
          <w:szCs w:val="22"/>
        </w:rPr>
        <w:t>Biorregulación</w:t>
      </w:r>
      <w:proofErr w:type="spellEnd"/>
      <w:r w:rsidRPr="00676028">
        <w:rPr>
          <w:rFonts w:asciiTheme="minorHAnsi" w:hAnsiTheme="minorHAnsi"/>
          <w:sz w:val="22"/>
          <w:szCs w:val="22"/>
        </w:rPr>
        <w:t>, en la Universidad Complutense de Madrid, Facultad de Medicina. El evento contará con prestigiosos investigadores que explicarán</w:t>
      </w:r>
      <w:r>
        <w:rPr>
          <w:rFonts w:asciiTheme="minorHAnsi" w:hAnsiTheme="minorHAnsi"/>
          <w:sz w:val="22"/>
          <w:szCs w:val="22"/>
        </w:rPr>
        <w:t>,</w:t>
      </w:r>
      <w:r w:rsidRPr="00676028">
        <w:rPr>
          <w:rFonts w:asciiTheme="minorHAnsi" w:hAnsiTheme="minorHAnsi"/>
          <w:sz w:val="22"/>
          <w:szCs w:val="22"/>
        </w:rPr>
        <w:t xml:space="preserve"> en diferentes ponencias</w:t>
      </w:r>
      <w:r>
        <w:rPr>
          <w:rFonts w:asciiTheme="minorHAnsi" w:hAnsiTheme="minorHAnsi"/>
          <w:sz w:val="22"/>
          <w:szCs w:val="22"/>
        </w:rPr>
        <w:t>,</w:t>
      </w:r>
      <w:r w:rsidRPr="00676028">
        <w:rPr>
          <w:rFonts w:asciiTheme="minorHAnsi" w:hAnsiTheme="minorHAnsi"/>
          <w:sz w:val="22"/>
          <w:szCs w:val="22"/>
        </w:rPr>
        <w:t xml:space="preserve"> las distintas investigaciones llevadas a cabo en el campo de la </w:t>
      </w:r>
      <w:proofErr w:type="spellStart"/>
      <w:r w:rsidRPr="00676028">
        <w:rPr>
          <w:rFonts w:asciiTheme="minorHAnsi" w:hAnsiTheme="minorHAnsi"/>
          <w:sz w:val="22"/>
          <w:szCs w:val="22"/>
        </w:rPr>
        <w:t>microbiota</w:t>
      </w:r>
      <w:proofErr w:type="spellEnd"/>
      <w:r w:rsidRPr="00676028">
        <w:rPr>
          <w:rFonts w:asciiTheme="minorHAnsi" w:hAnsiTheme="minorHAnsi"/>
          <w:sz w:val="22"/>
          <w:szCs w:val="22"/>
        </w:rPr>
        <w:t xml:space="preserve"> y los </w:t>
      </w:r>
      <w:proofErr w:type="spellStart"/>
      <w:r w:rsidRPr="00676028">
        <w:rPr>
          <w:rFonts w:asciiTheme="minorHAnsi" w:hAnsiTheme="minorHAnsi"/>
          <w:sz w:val="22"/>
          <w:szCs w:val="22"/>
        </w:rPr>
        <w:t>probióticos</w:t>
      </w:r>
      <w:proofErr w:type="spellEnd"/>
      <w:r w:rsidRPr="00676028">
        <w:rPr>
          <w:rFonts w:asciiTheme="minorHAnsi" w:hAnsiTheme="minorHAnsi"/>
          <w:sz w:val="22"/>
          <w:szCs w:val="22"/>
        </w:rPr>
        <w:t xml:space="preserve">, y el papel tan importante que juegan en nuestra salud, en procesos como la dermatitis atópica o la </w:t>
      </w:r>
      <w:proofErr w:type="spellStart"/>
      <w:r w:rsidRPr="00676028">
        <w:rPr>
          <w:rFonts w:asciiTheme="minorHAnsi" w:hAnsiTheme="minorHAnsi"/>
          <w:sz w:val="22"/>
          <w:szCs w:val="22"/>
        </w:rPr>
        <w:t>dislipemia</w:t>
      </w:r>
      <w:proofErr w:type="spellEnd"/>
      <w:r w:rsidRPr="00676028">
        <w:rPr>
          <w:rFonts w:asciiTheme="minorHAnsi" w:hAnsiTheme="minorHAnsi"/>
          <w:sz w:val="22"/>
          <w:szCs w:val="22"/>
        </w:rPr>
        <w:t xml:space="preserve">. </w:t>
      </w:r>
    </w:p>
    <w:p w:rsidR="005561D6" w:rsidRDefault="005561D6" w:rsidP="00676028">
      <w:pPr>
        <w:spacing w:line="276" w:lineRule="auto"/>
        <w:jc w:val="both"/>
        <w:rPr>
          <w:rFonts w:asciiTheme="minorHAnsi" w:hAnsiTheme="minorHAnsi"/>
          <w:sz w:val="22"/>
          <w:szCs w:val="22"/>
        </w:rPr>
      </w:pPr>
    </w:p>
    <w:p w:rsidR="00493166" w:rsidRDefault="005561D6" w:rsidP="00B5325C">
      <w:pPr>
        <w:spacing w:line="276" w:lineRule="auto"/>
        <w:jc w:val="both"/>
        <w:rPr>
          <w:rFonts w:asciiTheme="minorHAnsi" w:hAnsiTheme="minorHAnsi"/>
          <w:sz w:val="22"/>
          <w:szCs w:val="22"/>
        </w:rPr>
      </w:pPr>
      <w:r>
        <w:rPr>
          <w:rFonts w:asciiTheme="minorHAnsi" w:hAnsiTheme="minorHAnsi"/>
          <w:sz w:val="22"/>
          <w:szCs w:val="22"/>
        </w:rPr>
        <w:t xml:space="preserve">Entre estas ponencias destaca la de la investigadora </w:t>
      </w:r>
      <w:r w:rsidRPr="00493166">
        <w:rPr>
          <w:rFonts w:asciiTheme="minorHAnsi" w:hAnsiTheme="minorHAnsi"/>
          <w:b/>
          <w:sz w:val="22"/>
          <w:szCs w:val="22"/>
        </w:rPr>
        <w:t xml:space="preserve">Dra. Rosa </w:t>
      </w:r>
      <w:proofErr w:type="spellStart"/>
      <w:r w:rsidRPr="00493166">
        <w:rPr>
          <w:rFonts w:asciiTheme="minorHAnsi" w:hAnsiTheme="minorHAnsi"/>
          <w:b/>
          <w:sz w:val="22"/>
          <w:szCs w:val="22"/>
        </w:rPr>
        <w:t>Solá</w:t>
      </w:r>
      <w:proofErr w:type="spellEnd"/>
      <w:r>
        <w:rPr>
          <w:rFonts w:asciiTheme="minorHAnsi" w:hAnsiTheme="minorHAnsi"/>
          <w:sz w:val="22"/>
          <w:szCs w:val="22"/>
        </w:rPr>
        <w:t xml:space="preserve">, del Servicio de Medicina Interna, Hospital </w:t>
      </w:r>
      <w:proofErr w:type="spellStart"/>
      <w:r>
        <w:rPr>
          <w:rFonts w:asciiTheme="minorHAnsi" w:hAnsiTheme="minorHAnsi"/>
          <w:sz w:val="22"/>
          <w:szCs w:val="22"/>
        </w:rPr>
        <w:t>Universitari</w:t>
      </w:r>
      <w:proofErr w:type="spellEnd"/>
      <w:r>
        <w:rPr>
          <w:rFonts w:asciiTheme="minorHAnsi" w:hAnsiTheme="minorHAnsi"/>
          <w:sz w:val="22"/>
          <w:szCs w:val="22"/>
        </w:rPr>
        <w:t xml:space="preserve"> Sant Joan, EURECAT-Reus. Catedrática de Medicina, Universidad Rovira i </w:t>
      </w:r>
      <w:proofErr w:type="spellStart"/>
      <w:r>
        <w:rPr>
          <w:rFonts w:asciiTheme="minorHAnsi" w:hAnsiTheme="minorHAnsi"/>
          <w:sz w:val="22"/>
          <w:szCs w:val="22"/>
        </w:rPr>
        <w:t>Virgili</w:t>
      </w:r>
      <w:proofErr w:type="spellEnd"/>
      <w:r>
        <w:rPr>
          <w:rFonts w:asciiTheme="minorHAnsi" w:hAnsiTheme="minorHAnsi"/>
          <w:sz w:val="22"/>
          <w:szCs w:val="22"/>
        </w:rPr>
        <w:t xml:space="preserve"> de Tarragona. </w:t>
      </w:r>
      <w:r w:rsidR="00953AD5">
        <w:rPr>
          <w:rFonts w:asciiTheme="minorHAnsi" w:hAnsiTheme="minorHAnsi"/>
          <w:sz w:val="22"/>
          <w:szCs w:val="22"/>
        </w:rPr>
        <w:t>Bajo el título “</w:t>
      </w:r>
      <w:r w:rsidR="00953AD5" w:rsidRPr="00493166">
        <w:rPr>
          <w:rFonts w:asciiTheme="minorHAnsi" w:hAnsiTheme="minorHAnsi"/>
          <w:sz w:val="22"/>
          <w:szCs w:val="22"/>
          <w:u w:val="single"/>
        </w:rPr>
        <w:t xml:space="preserve">Obesidad abdominal y metabolismo: ¿puede ayudar un </w:t>
      </w:r>
      <w:proofErr w:type="spellStart"/>
      <w:r w:rsidR="00953AD5" w:rsidRPr="00493166">
        <w:rPr>
          <w:rFonts w:asciiTheme="minorHAnsi" w:hAnsiTheme="minorHAnsi"/>
          <w:sz w:val="22"/>
          <w:szCs w:val="22"/>
          <w:u w:val="single"/>
        </w:rPr>
        <w:t>probiótico</w:t>
      </w:r>
      <w:proofErr w:type="spellEnd"/>
      <w:r w:rsidR="00953AD5" w:rsidRPr="00493166">
        <w:rPr>
          <w:rFonts w:asciiTheme="minorHAnsi" w:hAnsiTheme="minorHAnsi"/>
          <w:sz w:val="22"/>
          <w:szCs w:val="22"/>
          <w:u w:val="single"/>
        </w:rPr>
        <w:t>?</w:t>
      </w:r>
      <w:r w:rsidR="00953AD5">
        <w:rPr>
          <w:rFonts w:asciiTheme="minorHAnsi" w:hAnsiTheme="minorHAnsi"/>
          <w:sz w:val="22"/>
          <w:szCs w:val="22"/>
        </w:rPr>
        <w:t xml:space="preserve">”, nos hablará del </w:t>
      </w:r>
      <w:r w:rsidR="00953AD5" w:rsidRPr="00953AD5">
        <w:rPr>
          <w:rFonts w:asciiTheme="minorHAnsi" w:hAnsiTheme="minorHAnsi"/>
          <w:b/>
          <w:sz w:val="22"/>
          <w:szCs w:val="22"/>
          <w:u w:val="single"/>
        </w:rPr>
        <w:t>estudio clínico</w:t>
      </w:r>
      <w:r w:rsidR="00953AD5">
        <w:rPr>
          <w:rFonts w:asciiTheme="minorHAnsi" w:hAnsiTheme="minorHAnsi"/>
          <w:sz w:val="22"/>
          <w:szCs w:val="22"/>
        </w:rPr>
        <w:t xml:space="preserve"> realizado en humanos en </w:t>
      </w:r>
      <w:r w:rsidR="00542AC8">
        <w:rPr>
          <w:rFonts w:asciiTheme="minorHAnsi" w:hAnsiTheme="minorHAnsi"/>
          <w:sz w:val="22"/>
          <w:szCs w:val="22"/>
        </w:rPr>
        <w:t>dicho hospital</w:t>
      </w:r>
      <w:r w:rsidR="00953AD5">
        <w:rPr>
          <w:rFonts w:asciiTheme="minorHAnsi" w:hAnsiTheme="minorHAnsi"/>
          <w:sz w:val="22"/>
          <w:szCs w:val="22"/>
        </w:rPr>
        <w:t>: “</w:t>
      </w:r>
      <w:r w:rsidR="00953AD5" w:rsidRPr="00953AD5">
        <w:rPr>
          <w:rFonts w:asciiTheme="minorHAnsi" w:hAnsiTheme="minorHAnsi"/>
          <w:i/>
          <w:iCs/>
          <w:sz w:val="22"/>
          <w:szCs w:val="22"/>
        </w:rPr>
        <w:t xml:space="preserve">La obesidad abdominal y su relación con las alteraciones en el metabolismo de los lípidos, constituye uno de los factores de riesgo cardiovascular y está asociado a una alta prevalencia en adultos y niños de la mayoría de los países. Por tanto, existe una necesidad de encontrar estrategias innovadoras que lleven a prevenir y mejorar este problema de </w:t>
      </w:r>
      <w:r w:rsidR="00953AD5">
        <w:rPr>
          <w:rFonts w:asciiTheme="minorHAnsi" w:hAnsiTheme="minorHAnsi"/>
          <w:i/>
          <w:iCs/>
          <w:sz w:val="22"/>
          <w:szCs w:val="22"/>
        </w:rPr>
        <w:t>salud</w:t>
      </w:r>
      <w:r w:rsidR="00953AD5" w:rsidRPr="00953AD5">
        <w:rPr>
          <w:rFonts w:asciiTheme="minorHAnsi" w:hAnsiTheme="minorHAnsi"/>
          <w:i/>
          <w:iCs/>
          <w:sz w:val="22"/>
          <w:szCs w:val="22"/>
        </w:rPr>
        <w:t xml:space="preserve">. Investigaciones previas sugieren que el uso de prebióticos y </w:t>
      </w:r>
      <w:proofErr w:type="spellStart"/>
      <w:r w:rsidR="00953AD5" w:rsidRPr="00953AD5">
        <w:rPr>
          <w:rFonts w:asciiTheme="minorHAnsi" w:hAnsiTheme="minorHAnsi"/>
          <w:i/>
          <w:iCs/>
          <w:sz w:val="22"/>
          <w:szCs w:val="22"/>
        </w:rPr>
        <w:t>probióticos</w:t>
      </w:r>
      <w:proofErr w:type="spellEnd"/>
      <w:r w:rsidR="00953AD5" w:rsidRPr="00953AD5">
        <w:rPr>
          <w:rFonts w:asciiTheme="minorHAnsi" w:hAnsiTheme="minorHAnsi"/>
          <w:i/>
          <w:iCs/>
          <w:sz w:val="22"/>
          <w:szCs w:val="22"/>
        </w:rPr>
        <w:t xml:space="preserve"> podría ejercer un efecto beneficioso en esta patología y nos ayudan a entender la complicada etiopatogenia de estas alteraciones y su relación con la </w:t>
      </w:r>
      <w:proofErr w:type="spellStart"/>
      <w:r w:rsidR="00953AD5" w:rsidRPr="00953AD5">
        <w:rPr>
          <w:rFonts w:asciiTheme="minorHAnsi" w:hAnsiTheme="minorHAnsi"/>
          <w:i/>
          <w:iCs/>
          <w:sz w:val="22"/>
          <w:szCs w:val="22"/>
        </w:rPr>
        <w:t>microbiota</w:t>
      </w:r>
      <w:proofErr w:type="spellEnd"/>
      <w:r w:rsidR="00953AD5" w:rsidRPr="00953AD5">
        <w:rPr>
          <w:rFonts w:asciiTheme="minorHAnsi" w:hAnsiTheme="minorHAnsi"/>
          <w:i/>
          <w:iCs/>
          <w:sz w:val="22"/>
          <w:szCs w:val="22"/>
        </w:rPr>
        <w:t xml:space="preserve"> intestinal</w:t>
      </w:r>
      <w:r w:rsidR="00953AD5">
        <w:rPr>
          <w:rFonts w:asciiTheme="minorHAnsi" w:hAnsiTheme="minorHAnsi"/>
          <w:sz w:val="22"/>
          <w:szCs w:val="22"/>
        </w:rPr>
        <w:t xml:space="preserve">”. </w:t>
      </w:r>
    </w:p>
    <w:p w:rsidR="00B5325C" w:rsidRPr="00B5325C" w:rsidRDefault="00493166" w:rsidP="00B5325C">
      <w:pPr>
        <w:pStyle w:val="NormalWeb"/>
        <w:spacing w:line="276" w:lineRule="auto"/>
        <w:jc w:val="both"/>
        <w:rPr>
          <w:rFonts w:asciiTheme="minorHAnsi" w:eastAsia="SimSun" w:hAnsiTheme="minorHAnsi"/>
          <w:sz w:val="22"/>
          <w:szCs w:val="22"/>
          <w:lang w:eastAsia="zh-CN"/>
        </w:rPr>
      </w:pPr>
      <w:r w:rsidRPr="00B5325C">
        <w:rPr>
          <w:rFonts w:asciiTheme="minorHAnsi" w:eastAsia="SimSun" w:hAnsiTheme="minorHAnsi"/>
          <w:sz w:val="22"/>
          <w:szCs w:val="22"/>
          <w:lang w:eastAsia="zh-CN"/>
        </w:rPr>
        <w:t xml:space="preserve">El </w:t>
      </w:r>
      <w:r w:rsidRPr="00B5325C">
        <w:rPr>
          <w:rFonts w:asciiTheme="minorHAnsi" w:eastAsia="SimSun" w:hAnsiTheme="minorHAnsi"/>
          <w:b/>
          <w:sz w:val="22"/>
          <w:szCs w:val="22"/>
          <w:lang w:eastAsia="zh-CN"/>
        </w:rPr>
        <w:t>Dr. Vicente Navarro</w:t>
      </w:r>
      <w:r w:rsidRPr="00B5325C">
        <w:rPr>
          <w:rFonts w:asciiTheme="minorHAnsi" w:eastAsia="SimSun" w:hAnsiTheme="minorHAnsi"/>
          <w:sz w:val="22"/>
          <w:szCs w:val="22"/>
          <w:lang w:eastAsia="zh-CN"/>
        </w:rPr>
        <w:t xml:space="preserve">, </w:t>
      </w:r>
      <w:r w:rsidR="00672BFC">
        <w:rPr>
          <w:rFonts w:asciiTheme="minorHAnsi" w:eastAsia="SimSun" w:hAnsiTheme="minorHAnsi"/>
          <w:sz w:val="22"/>
          <w:szCs w:val="22"/>
          <w:lang w:eastAsia="zh-CN"/>
        </w:rPr>
        <w:t xml:space="preserve">del Hospital Universitario Vinalopó y </w:t>
      </w:r>
      <w:r w:rsidRPr="00B5325C">
        <w:rPr>
          <w:rFonts w:asciiTheme="minorHAnsi" w:eastAsia="SimSun" w:hAnsiTheme="minorHAnsi"/>
          <w:sz w:val="22"/>
          <w:szCs w:val="22"/>
          <w:lang w:eastAsia="zh-CN"/>
        </w:rPr>
        <w:t>autor del estudio publicado en</w:t>
      </w:r>
      <w:r w:rsidR="00B5325C" w:rsidRPr="00B5325C">
        <w:rPr>
          <w:rFonts w:asciiTheme="minorHAnsi" w:eastAsia="SimSun" w:hAnsiTheme="minorHAnsi"/>
          <w:sz w:val="22"/>
          <w:szCs w:val="22"/>
          <w:lang w:eastAsia="zh-CN"/>
        </w:rPr>
        <w:t xml:space="preserve"> la </w:t>
      </w:r>
      <w:r w:rsidR="00672BFC" w:rsidRPr="00B5325C">
        <w:rPr>
          <w:rFonts w:asciiTheme="minorHAnsi" w:eastAsia="SimSun" w:hAnsiTheme="minorHAnsi"/>
          <w:sz w:val="22"/>
          <w:szCs w:val="22"/>
          <w:lang w:eastAsia="zh-CN"/>
        </w:rPr>
        <w:t>prestigiosa</w:t>
      </w:r>
      <w:r w:rsidR="00B5325C" w:rsidRPr="00B5325C">
        <w:rPr>
          <w:rFonts w:asciiTheme="minorHAnsi" w:eastAsia="SimSun" w:hAnsiTheme="minorHAnsi"/>
          <w:sz w:val="22"/>
          <w:szCs w:val="22"/>
          <w:lang w:eastAsia="zh-CN"/>
        </w:rPr>
        <w:t xml:space="preserve"> revista</w:t>
      </w:r>
      <w:r w:rsidRPr="00B5325C">
        <w:rPr>
          <w:rFonts w:asciiTheme="minorHAnsi" w:eastAsia="SimSun" w:hAnsiTheme="minorHAnsi"/>
          <w:sz w:val="22"/>
          <w:szCs w:val="22"/>
          <w:lang w:eastAsia="zh-CN"/>
        </w:rPr>
        <w:t xml:space="preserve"> </w:t>
      </w:r>
      <w:r w:rsidRPr="00B5325C">
        <w:rPr>
          <w:rFonts w:asciiTheme="minorHAnsi" w:eastAsia="SimSun" w:hAnsiTheme="minorHAnsi"/>
          <w:sz w:val="22"/>
          <w:szCs w:val="22"/>
          <w:u w:val="single"/>
          <w:lang w:eastAsia="zh-CN"/>
        </w:rPr>
        <w:t xml:space="preserve">JAMA </w:t>
      </w:r>
      <w:proofErr w:type="spellStart"/>
      <w:r w:rsidRPr="00B5325C">
        <w:rPr>
          <w:rFonts w:asciiTheme="minorHAnsi" w:eastAsia="SimSun" w:hAnsiTheme="minorHAnsi"/>
          <w:sz w:val="22"/>
          <w:szCs w:val="22"/>
          <w:u w:val="single"/>
          <w:lang w:eastAsia="zh-CN"/>
        </w:rPr>
        <w:t>Dermatology</w:t>
      </w:r>
      <w:proofErr w:type="spellEnd"/>
      <w:r w:rsidRPr="00B5325C">
        <w:rPr>
          <w:rFonts w:asciiTheme="minorHAnsi" w:eastAsia="SimSun" w:hAnsiTheme="minorHAnsi"/>
          <w:sz w:val="22"/>
          <w:szCs w:val="22"/>
          <w:lang w:eastAsia="zh-CN"/>
        </w:rPr>
        <w:t xml:space="preserve">, </w:t>
      </w:r>
      <w:proofErr w:type="spellStart"/>
      <w:r w:rsidRPr="00B5325C">
        <w:rPr>
          <w:rFonts w:asciiTheme="minorHAnsi" w:eastAsia="SimSun" w:hAnsiTheme="minorHAnsi"/>
          <w:b/>
          <w:i/>
          <w:sz w:val="22"/>
          <w:szCs w:val="22"/>
          <w:lang w:eastAsia="zh-CN"/>
        </w:rPr>
        <w:t>Effect</w:t>
      </w:r>
      <w:proofErr w:type="spellEnd"/>
      <w:r w:rsidRPr="00B5325C">
        <w:rPr>
          <w:rFonts w:asciiTheme="minorHAnsi" w:eastAsia="SimSun" w:hAnsiTheme="minorHAnsi"/>
          <w:b/>
          <w:i/>
          <w:sz w:val="22"/>
          <w:szCs w:val="22"/>
          <w:lang w:eastAsia="zh-CN"/>
        </w:rPr>
        <w:t xml:space="preserve"> of Oral </w:t>
      </w:r>
      <w:proofErr w:type="spellStart"/>
      <w:r w:rsidRPr="00B5325C">
        <w:rPr>
          <w:rFonts w:asciiTheme="minorHAnsi" w:eastAsia="SimSun" w:hAnsiTheme="minorHAnsi"/>
          <w:b/>
          <w:i/>
          <w:sz w:val="22"/>
          <w:szCs w:val="22"/>
          <w:lang w:eastAsia="zh-CN"/>
        </w:rPr>
        <w:t>Administration</w:t>
      </w:r>
      <w:proofErr w:type="spellEnd"/>
      <w:r w:rsidRPr="00B5325C">
        <w:rPr>
          <w:rFonts w:asciiTheme="minorHAnsi" w:eastAsia="SimSun" w:hAnsiTheme="minorHAnsi"/>
          <w:b/>
          <w:i/>
          <w:sz w:val="22"/>
          <w:szCs w:val="22"/>
          <w:lang w:eastAsia="zh-CN"/>
        </w:rPr>
        <w:t xml:space="preserve"> of a Mixture of </w:t>
      </w:r>
      <w:proofErr w:type="spellStart"/>
      <w:r w:rsidRPr="00B5325C">
        <w:rPr>
          <w:rFonts w:asciiTheme="minorHAnsi" w:eastAsia="SimSun" w:hAnsiTheme="minorHAnsi"/>
          <w:b/>
          <w:i/>
          <w:sz w:val="22"/>
          <w:szCs w:val="22"/>
          <w:lang w:eastAsia="zh-CN"/>
        </w:rPr>
        <w:t>Probiotic</w:t>
      </w:r>
      <w:proofErr w:type="spellEnd"/>
      <w:r w:rsidRPr="00B5325C">
        <w:rPr>
          <w:rFonts w:asciiTheme="minorHAnsi" w:eastAsia="SimSun" w:hAnsiTheme="minorHAnsi"/>
          <w:b/>
          <w:i/>
          <w:sz w:val="22"/>
          <w:szCs w:val="22"/>
          <w:lang w:eastAsia="zh-CN"/>
        </w:rPr>
        <w:t xml:space="preserve"> </w:t>
      </w:r>
      <w:proofErr w:type="spellStart"/>
      <w:r w:rsidRPr="00B5325C">
        <w:rPr>
          <w:rFonts w:asciiTheme="minorHAnsi" w:eastAsia="SimSun" w:hAnsiTheme="minorHAnsi"/>
          <w:b/>
          <w:i/>
          <w:sz w:val="22"/>
          <w:szCs w:val="22"/>
          <w:lang w:eastAsia="zh-CN"/>
        </w:rPr>
        <w:t>Strains</w:t>
      </w:r>
      <w:proofErr w:type="spellEnd"/>
      <w:r w:rsidRPr="00B5325C">
        <w:rPr>
          <w:rFonts w:asciiTheme="minorHAnsi" w:eastAsia="SimSun" w:hAnsiTheme="minorHAnsi"/>
          <w:b/>
          <w:i/>
          <w:sz w:val="22"/>
          <w:szCs w:val="22"/>
          <w:lang w:eastAsia="zh-CN"/>
        </w:rPr>
        <w:t xml:space="preserve"> </w:t>
      </w:r>
      <w:proofErr w:type="spellStart"/>
      <w:r w:rsidRPr="00B5325C">
        <w:rPr>
          <w:rFonts w:asciiTheme="minorHAnsi" w:eastAsia="SimSun" w:hAnsiTheme="minorHAnsi"/>
          <w:b/>
          <w:i/>
          <w:sz w:val="22"/>
          <w:szCs w:val="22"/>
          <w:lang w:eastAsia="zh-CN"/>
        </w:rPr>
        <w:t>on</w:t>
      </w:r>
      <w:proofErr w:type="spellEnd"/>
      <w:r w:rsidRPr="00B5325C">
        <w:rPr>
          <w:rFonts w:asciiTheme="minorHAnsi" w:eastAsia="SimSun" w:hAnsiTheme="minorHAnsi"/>
          <w:b/>
          <w:i/>
          <w:sz w:val="22"/>
          <w:szCs w:val="22"/>
          <w:lang w:eastAsia="zh-CN"/>
        </w:rPr>
        <w:t xml:space="preserve"> SCORAD </w:t>
      </w:r>
      <w:proofErr w:type="spellStart"/>
      <w:r w:rsidRPr="00B5325C">
        <w:rPr>
          <w:rFonts w:asciiTheme="minorHAnsi" w:eastAsia="SimSun" w:hAnsiTheme="minorHAnsi"/>
          <w:b/>
          <w:i/>
          <w:sz w:val="22"/>
          <w:szCs w:val="22"/>
          <w:lang w:eastAsia="zh-CN"/>
        </w:rPr>
        <w:t>Index</w:t>
      </w:r>
      <w:proofErr w:type="spellEnd"/>
      <w:r w:rsidRPr="00B5325C">
        <w:rPr>
          <w:rFonts w:asciiTheme="minorHAnsi" w:eastAsia="SimSun" w:hAnsiTheme="minorHAnsi"/>
          <w:b/>
          <w:i/>
          <w:sz w:val="22"/>
          <w:szCs w:val="22"/>
          <w:lang w:eastAsia="zh-CN"/>
        </w:rPr>
        <w:t xml:space="preserve"> and Use of </w:t>
      </w:r>
      <w:proofErr w:type="spellStart"/>
      <w:r w:rsidRPr="00B5325C">
        <w:rPr>
          <w:rFonts w:asciiTheme="minorHAnsi" w:eastAsia="SimSun" w:hAnsiTheme="minorHAnsi"/>
          <w:b/>
          <w:i/>
          <w:sz w:val="22"/>
          <w:szCs w:val="22"/>
          <w:lang w:eastAsia="zh-CN"/>
        </w:rPr>
        <w:t>Topical</w:t>
      </w:r>
      <w:proofErr w:type="spellEnd"/>
      <w:r w:rsidRPr="00B5325C">
        <w:rPr>
          <w:rFonts w:asciiTheme="minorHAnsi" w:eastAsia="SimSun" w:hAnsiTheme="minorHAnsi"/>
          <w:b/>
          <w:i/>
          <w:sz w:val="22"/>
          <w:szCs w:val="22"/>
          <w:lang w:eastAsia="zh-CN"/>
        </w:rPr>
        <w:t xml:space="preserve"> </w:t>
      </w:r>
      <w:proofErr w:type="spellStart"/>
      <w:r w:rsidRPr="00B5325C">
        <w:rPr>
          <w:rFonts w:asciiTheme="minorHAnsi" w:eastAsia="SimSun" w:hAnsiTheme="minorHAnsi"/>
          <w:b/>
          <w:i/>
          <w:sz w:val="22"/>
          <w:szCs w:val="22"/>
          <w:lang w:eastAsia="zh-CN"/>
        </w:rPr>
        <w:t>Steroids</w:t>
      </w:r>
      <w:proofErr w:type="spellEnd"/>
      <w:r w:rsidRPr="00B5325C">
        <w:rPr>
          <w:rFonts w:asciiTheme="minorHAnsi" w:eastAsia="SimSun" w:hAnsiTheme="minorHAnsi"/>
          <w:b/>
          <w:i/>
          <w:sz w:val="22"/>
          <w:szCs w:val="22"/>
          <w:lang w:eastAsia="zh-CN"/>
        </w:rPr>
        <w:t xml:space="preserve"> in Young </w:t>
      </w:r>
      <w:proofErr w:type="spellStart"/>
      <w:r w:rsidRPr="00B5325C">
        <w:rPr>
          <w:rFonts w:asciiTheme="minorHAnsi" w:eastAsia="SimSun" w:hAnsiTheme="minorHAnsi"/>
          <w:b/>
          <w:i/>
          <w:sz w:val="22"/>
          <w:szCs w:val="22"/>
          <w:lang w:eastAsia="zh-CN"/>
        </w:rPr>
        <w:t>Patients</w:t>
      </w:r>
      <w:proofErr w:type="spellEnd"/>
      <w:r w:rsidRPr="00B5325C">
        <w:rPr>
          <w:rFonts w:asciiTheme="minorHAnsi" w:eastAsia="SimSun" w:hAnsiTheme="minorHAnsi"/>
          <w:b/>
          <w:i/>
          <w:sz w:val="22"/>
          <w:szCs w:val="22"/>
          <w:lang w:eastAsia="zh-CN"/>
        </w:rPr>
        <w:t xml:space="preserve"> </w:t>
      </w:r>
      <w:proofErr w:type="spellStart"/>
      <w:r w:rsidRPr="00B5325C">
        <w:rPr>
          <w:rFonts w:asciiTheme="minorHAnsi" w:eastAsia="SimSun" w:hAnsiTheme="minorHAnsi"/>
          <w:b/>
          <w:i/>
          <w:sz w:val="22"/>
          <w:szCs w:val="22"/>
          <w:lang w:eastAsia="zh-CN"/>
        </w:rPr>
        <w:t>With</w:t>
      </w:r>
      <w:proofErr w:type="spellEnd"/>
      <w:r w:rsidRPr="00B5325C">
        <w:rPr>
          <w:rFonts w:asciiTheme="minorHAnsi" w:eastAsia="SimSun" w:hAnsiTheme="minorHAnsi"/>
          <w:b/>
          <w:i/>
          <w:sz w:val="22"/>
          <w:szCs w:val="22"/>
          <w:lang w:eastAsia="zh-CN"/>
        </w:rPr>
        <w:t xml:space="preserve"> </w:t>
      </w:r>
      <w:proofErr w:type="spellStart"/>
      <w:r w:rsidRPr="00B5325C">
        <w:rPr>
          <w:rFonts w:asciiTheme="minorHAnsi" w:eastAsia="SimSun" w:hAnsiTheme="minorHAnsi"/>
          <w:b/>
          <w:i/>
          <w:sz w:val="22"/>
          <w:szCs w:val="22"/>
          <w:lang w:eastAsia="zh-CN"/>
        </w:rPr>
        <w:t>Moderate</w:t>
      </w:r>
      <w:proofErr w:type="spellEnd"/>
      <w:r w:rsidRPr="00B5325C">
        <w:rPr>
          <w:rFonts w:asciiTheme="minorHAnsi" w:eastAsia="SimSun" w:hAnsiTheme="minorHAnsi"/>
          <w:b/>
          <w:i/>
          <w:sz w:val="22"/>
          <w:szCs w:val="22"/>
          <w:lang w:eastAsia="zh-CN"/>
        </w:rPr>
        <w:t xml:space="preserve"> </w:t>
      </w:r>
      <w:proofErr w:type="spellStart"/>
      <w:r w:rsidRPr="00B5325C">
        <w:rPr>
          <w:rFonts w:asciiTheme="minorHAnsi" w:eastAsia="SimSun" w:hAnsiTheme="minorHAnsi"/>
          <w:b/>
          <w:i/>
          <w:sz w:val="22"/>
          <w:szCs w:val="22"/>
          <w:lang w:eastAsia="zh-CN"/>
        </w:rPr>
        <w:t>Atopic</w:t>
      </w:r>
      <w:proofErr w:type="spellEnd"/>
      <w:r w:rsidRPr="00B5325C">
        <w:rPr>
          <w:rFonts w:asciiTheme="minorHAnsi" w:eastAsia="SimSun" w:hAnsiTheme="minorHAnsi"/>
          <w:b/>
          <w:i/>
          <w:sz w:val="22"/>
          <w:szCs w:val="22"/>
          <w:lang w:eastAsia="zh-CN"/>
        </w:rPr>
        <w:t xml:space="preserve"> Dermatitis</w:t>
      </w:r>
      <w:r w:rsidRPr="00B5325C">
        <w:rPr>
          <w:rFonts w:asciiTheme="minorHAnsi" w:eastAsia="SimSun" w:hAnsiTheme="minorHAnsi"/>
          <w:sz w:val="22"/>
          <w:szCs w:val="22"/>
          <w:lang w:eastAsia="zh-CN"/>
        </w:rPr>
        <w:t xml:space="preserve">, </w:t>
      </w:r>
      <w:r w:rsidR="00B5325C" w:rsidRPr="00B5325C">
        <w:rPr>
          <w:rFonts w:asciiTheme="minorHAnsi" w:eastAsia="SimSun" w:hAnsiTheme="minorHAnsi"/>
          <w:sz w:val="22"/>
          <w:szCs w:val="22"/>
          <w:lang w:eastAsia="zh-CN"/>
        </w:rPr>
        <w:t xml:space="preserve">participará en el XXXI </w:t>
      </w:r>
      <w:proofErr w:type="spellStart"/>
      <w:r w:rsidR="00B5325C" w:rsidRPr="00B5325C">
        <w:rPr>
          <w:rFonts w:asciiTheme="minorHAnsi" w:eastAsia="SimSun" w:hAnsiTheme="minorHAnsi"/>
          <w:sz w:val="22"/>
          <w:szCs w:val="22"/>
          <w:lang w:eastAsia="zh-CN"/>
        </w:rPr>
        <w:t>Simposium</w:t>
      </w:r>
      <w:proofErr w:type="spellEnd"/>
      <w:r w:rsidR="00B5325C" w:rsidRPr="00B5325C">
        <w:rPr>
          <w:rFonts w:asciiTheme="minorHAnsi" w:eastAsia="SimSun" w:hAnsiTheme="minorHAnsi"/>
          <w:sz w:val="22"/>
          <w:szCs w:val="22"/>
          <w:lang w:eastAsia="zh-CN"/>
        </w:rPr>
        <w:t xml:space="preserve"> de </w:t>
      </w:r>
      <w:proofErr w:type="spellStart"/>
      <w:r w:rsidR="00B5325C" w:rsidRPr="00B5325C">
        <w:rPr>
          <w:rFonts w:asciiTheme="minorHAnsi" w:eastAsia="SimSun" w:hAnsiTheme="minorHAnsi"/>
          <w:sz w:val="22"/>
          <w:szCs w:val="22"/>
          <w:lang w:eastAsia="zh-CN"/>
        </w:rPr>
        <w:t>Biorregulación</w:t>
      </w:r>
      <w:proofErr w:type="spellEnd"/>
      <w:r w:rsidR="00B5325C" w:rsidRPr="00B5325C">
        <w:rPr>
          <w:rFonts w:asciiTheme="minorHAnsi" w:eastAsia="SimSun" w:hAnsiTheme="minorHAnsi"/>
          <w:sz w:val="22"/>
          <w:szCs w:val="22"/>
          <w:lang w:eastAsia="zh-CN"/>
        </w:rPr>
        <w:t xml:space="preserve"> con la ponencia </w:t>
      </w:r>
      <w:r w:rsidR="00B5325C" w:rsidRPr="00B5325C">
        <w:rPr>
          <w:rFonts w:asciiTheme="minorHAnsi" w:eastAsia="SimSun" w:hAnsiTheme="minorHAnsi"/>
          <w:sz w:val="22"/>
          <w:szCs w:val="22"/>
          <w:lang w:eastAsia="zh-CN"/>
        </w:rPr>
        <w:t>"</w:t>
      </w:r>
      <w:r w:rsidR="00B5325C" w:rsidRPr="00B5325C">
        <w:rPr>
          <w:rFonts w:asciiTheme="minorHAnsi" w:eastAsia="SimSun" w:hAnsiTheme="minorHAnsi"/>
          <w:sz w:val="22"/>
          <w:szCs w:val="22"/>
          <w:u w:val="single"/>
          <w:lang w:eastAsia="zh-CN"/>
        </w:rPr>
        <w:t xml:space="preserve">Dermatitis atópica y </w:t>
      </w:r>
      <w:proofErr w:type="spellStart"/>
      <w:r w:rsidR="00B5325C" w:rsidRPr="00B5325C">
        <w:rPr>
          <w:rFonts w:asciiTheme="minorHAnsi" w:eastAsia="SimSun" w:hAnsiTheme="minorHAnsi"/>
          <w:sz w:val="22"/>
          <w:szCs w:val="22"/>
          <w:u w:val="single"/>
          <w:lang w:eastAsia="zh-CN"/>
        </w:rPr>
        <w:t>probióticos</w:t>
      </w:r>
      <w:proofErr w:type="spellEnd"/>
      <w:r w:rsidR="00B5325C" w:rsidRPr="00B5325C">
        <w:rPr>
          <w:rFonts w:asciiTheme="minorHAnsi" w:eastAsia="SimSun" w:hAnsiTheme="minorHAnsi"/>
          <w:sz w:val="22"/>
          <w:szCs w:val="22"/>
          <w:lang w:eastAsia="zh-CN"/>
        </w:rPr>
        <w:t xml:space="preserve">", </w:t>
      </w:r>
      <w:r w:rsidR="00B5325C">
        <w:rPr>
          <w:rFonts w:asciiTheme="minorHAnsi" w:eastAsia="SimSun" w:hAnsiTheme="minorHAnsi"/>
          <w:sz w:val="22"/>
          <w:szCs w:val="22"/>
          <w:lang w:eastAsia="zh-CN"/>
        </w:rPr>
        <w:t>y que explicará los resultados de dicho estudio</w:t>
      </w:r>
      <w:r w:rsidR="00B5325C" w:rsidRPr="00B5325C">
        <w:rPr>
          <w:rFonts w:asciiTheme="minorHAnsi" w:eastAsia="SimSun" w:hAnsiTheme="minorHAnsi"/>
          <w:sz w:val="22"/>
          <w:szCs w:val="22"/>
          <w:lang w:eastAsia="zh-CN"/>
        </w:rPr>
        <w:t>: "</w:t>
      </w:r>
      <w:r w:rsidR="00B5325C" w:rsidRPr="00B5325C">
        <w:rPr>
          <w:rFonts w:asciiTheme="minorHAnsi" w:eastAsia="SimSun" w:hAnsiTheme="minorHAnsi"/>
          <w:i/>
          <w:iCs/>
          <w:sz w:val="22"/>
          <w:szCs w:val="22"/>
          <w:lang w:eastAsia="zh-CN"/>
        </w:rPr>
        <w:t xml:space="preserve">La aparición de dermatitis atópica, al igual que otros trastornos atópicos, se ha asociado con alteraciones de la respuesta inmunitaria en la que predomina la respuesta de tipo Th2 sobre la respuesta Th1. También se ha descrito una alteración de la barrera epidérmica asociada a un defecto en la función de la </w:t>
      </w:r>
      <w:proofErr w:type="spellStart"/>
      <w:r w:rsidR="00B5325C" w:rsidRPr="00B5325C">
        <w:rPr>
          <w:rFonts w:asciiTheme="minorHAnsi" w:eastAsia="SimSun" w:hAnsiTheme="minorHAnsi"/>
          <w:i/>
          <w:iCs/>
          <w:sz w:val="22"/>
          <w:szCs w:val="22"/>
          <w:lang w:eastAsia="zh-CN"/>
        </w:rPr>
        <w:t>filagrina</w:t>
      </w:r>
      <w:proofErr w:type="spellEnd"/>
      <w:r w:rsidR="00B5325C" w:rsidRPr="00B5325C">
        <w:rPr>
          <w:rFonts w:asciiTheme="minorHAnsi" w:eastAsia="SimSun" w:hAnsiTheme="minorHAnsi"/>
          <w:i/>
          <w:iCs/>
          <w:sz w:val="22"/>
          <w:szCs w:val="22"/>
          <w:lang w:eastAsia="zh-CN"/>
        </w:rPr>
        <w:t xml:space="preserve"> que afecta a la formación de la queratina de la piel. En los últimos años, algunos investigadores han sugerido la asociación entre la disrupción de la integridad de la barrera intestinal y el origen de la dermatitis atópica mediada por la inflamación de predominio Th2. En estos casos, la </w:t>
      </w:r>
      <w:proofErr w:type="spellStart"/>
      <w:r w:rsidR="00B5325C" w:rsidRPr="00B5325C">
        <w:rPr>
          <w:rFonts w:asciiTheme="minorHAnsi" w:eastAsia="SimSun" w:hAnsiTheme="minorHAnsi"/>
          <w:i/>
          <w:iCs/>
          <w:sz w:val="22"/>
          <w:szCs w:val="22"/>
          <w:lang w:eastAsia="zh-CN"/>
        </w:rPr>
        <w:t>microbiota</w:t>
      </w:r>
      <w:proofErr w:type="spellEnd"/>
      <w:r w:rsidR="00B5325C" w:rsidRPr="00B5325C">
        <w:rPr>
          <w:rFonts w:asciiTheme="minorHAnsi" w:eastAsia="SimSun" w:hAnsiTheme="minorHAnsi"/>
          <w:i/>
          <w:iCs/>
          <w:sz w:val="22"/>
          <w:szCs w:val="22"/>
          <w:lang w:eastAsia="zh-CN"/>
        </w:rPr>
        <w:t xml:space="preserve"> intestinal jugaría un papel </w:t>
      </w:r>
      <w:proofErr w:type="spellStart"/>
      <w:r w:rsidR="00B5325C" w:rsidRPr="00B5325C">
        <w:rPr>
          <w:rFonts w:asciiTheme="minorHAnsi" w:eastAsia="SimSun" w:hAnsiTheme="minorHAnsi"/>
          <w:i/>
          <w:iCs/>
          <w:sz w:val="22"/>
          <w:szCs w:val="22"/>
          <w:lang w:eastAsia="zh-CN"/>
        </w:rPr>
        <w:t>inmunorregulador</w:t>
      </w:r>
      <w:proofErr w:type="spellEnd"/>
      <w:r w:rsidR="00B5325C" w:rsidRPr="00B5325C">
        <w:rPr>
          <w:rFonts w:asciiTheme="minorHAnsi" w:eastAsia="SimSun" w:hAnsiTheme="minorHAnsi"/>
          <w:i/>
          <w:iCs/>
          <w:sz w:val="22"/>
          <w:szCs w:val="22"/>
          <w:lang w:eastAsia="zh-CN"/>
        </w:rPr>
        <w:t xml:space="preserve">. Recientemente se han encontrado ciertas </w:t>
      </w:r>
      <w:proofErr w:type="spellStart"/>
      <w:r w:rsidR="00B5325C" w:rsidRPr="00B5325C">
        <w:rPr>
          <w:rFonts w:asciiTheme="minorHAnsi" w:eastAsia="SimSun" w:hAnsiTheme="minorHAnsi"/>
          <w:i/>
          <w:iCs/>
          <w:sz w:val="22"/>
          <w:szCs w:val="22"/>
          <w:lang w:eastAsia="zh-CN"/>
        </w:rPr>
        <w:t>disbiosis</w:t>
      </w:r>
      <w:proofErr w:type="spellEnd"/>
      <w:r w:rsidR="00B5325C" w:rsidRPr="00B5325C">
        <w:rPr>
          <w:rFonts w:asciiTheme="minorHAnsi" w:eastAsia="SimSun" w:hAnsiTheme="minorHAnsi"/>
          <w:i/>
          <w:iCs/>
          <w:sz w:val="22"/>
          <w:szCs w:val="22"/>
          <w:lang w:eastAsia="zh-CN"/>
        </w:rPr>
        <w:t xml:space="preserve"> en pacientes con dermatitis atópica que podrían ser responsables de un cierto estado </w:t>
      </w:r>
      <w:proofErr w:type="spellStart"/>
      <w:r w:rsidR="00B5325C" w:rsidRPr="00B5325C">
        <w:rPr>
          <w:rFonts w:asciiTheme="minorHAnsi" w:eastAsia="SimSun" w:hAnsiTheme="minorHAnsi"/>
          <w:i/>
          <w:iCs/>
          <w:sz w:val="22"/>
          <w:szCs w:val="22"/>
          <w:lang w:eastAsia="zh-CN"/>
        </w:rPr>
        <w:t>proinflamatorio</w:t>
      </w:r>
      <w:proofErr w:type="spellEnd"/>
      <w:r w:rsidR="00B5325C" w:rsidRPr="00B5325C">
        <w:rPr>
          <w:rFonts w:asciiTheme="minorHAnsi" w:eastAsia="SimSun" w:hAnsiTheme="minorHAnsi"/>
          <w:i/>
          <w:iCs/>
          <w:sz w:val="22"/>
          <w:szCs w:val="22"/>
          <w:lang w:eastAsia="zh-CN"/>
        </w:rPr>
        <w:t xml:space="preserve"> y la pérdida de la integridad de la barrera intestinal. Para evaluar la eficacia de determinadas cepas </w:t>
      </w:r>
      <w:proofErr w:type="spellStart"/>
      <w:r w:rsidR="00B5325C" w:rsidRPr="00B5325C">
        <w:rPr>
          <w:rFonts w:asciiTheme="minorHAnsi" w:eastAsia="SimSun" w:hAnsiTheme="minorHAnsi"/>
          <w:i/>
          <w:iCs/>
          <w:sz w:val="22"/>
          <w:szCs w:val="22"/>
          <w:lang w:eastAsia="zh-CN"/>
        </w:rPr>
        <w:t>probióticas</w:t>
      </w:r>
      <w:proofErr w:type="spellEnd"/>
      <w:r w:rsidR="00B5325C" w:rsidRPr="00B5325C">
        <w:rPr>
          <w:rFonts w:asciiTheme="minorHAnsi" w:eastAsia="SimSun" w:hAnsiTheme="minorHAnsi"/>
          <w:i/>
          <w:iCs/>
          <w:sz w:val="22"/>
          <w:szCs w:val="22"/>
          <w:lang w:eastAsia="zh-CN"/>
        </w:rPr>
        <w:t xml:space="preserve"> en el manejo de pacientes con dermatitis atópica, hemos llevado a cabo un estudio clínico recientemente publicado en JAMA </w:t>
      </w:r>
      <w:proofErr w:type="spellStart"/>
      <w:r w:rsidR="00B5325C" w:rsidRPr="00B5325C">
        <w:rPr>
          <w:rFonts w:asciiTheme="minorHAnsi" w:eastAsia="SimSun" w:hAnsiTheme="minorHAnsi"/>
          <w:i/>
          <w:iCs/>
          <w:sz w:val="22"/>
          <w:szCs w:val="22"/>
          <w:lang w:eastAsia="zh-CN"/>
        </w:rPr>
        <w:t>Dermatology</w:t>
      </w:r>
      <w:proofErr w:type="spellEnd"/>
      <w:r w:rsidR="00B5325C" w:rsidRPr="00B5325C">
        <w:rPr>
          <w:rFonts w:asciiTheme="minorHAnsi" w:eastAsia="SimSun" w:hAnsiTheme="minorHAnsi"/>
          <w:sz w:val="22"/>
          <w:szCs w:val="22"/>
          <w:lang w:eastAsia="zh-CN"/>
        </w:rPr>
        <w:t>".</w:t>
      </w:r>
    </w:p>
    <w:p w:rsidR="00E30CD2" w:rsidRPr="00E30CD2" w:rsidRDefault="00CA3969" w:rsidP="00E30CD2">
      <w:pPr>
        <w:pStyle w:val="NormalWeb"/>
        <w:spacing w:line="276" w:lineRule="auto"/>
        <w:jc w:val="both"/>
        <w:rPr>
          <w:rFonts w:asciiTheme="minorHAnsi" w:eastAsia="SimSun" w:hAnsiTheme="minorHAnsi"/>
          <w:sz w:val="22"/>
          <w:szCs w:val="22"/>
          <w:lang w:eastAsia="zh-CN"/>
        </w:rPr>
      </w:pPr>
      <w:r>
        <w:rPr>
          <w:rFonts w:asciiTheme="minorHAnsi" w:eastAsia="SimSun" w:hAnsiTheme="minorHAnsi"/>
          <w:sz w:val="22"/>
          <w:szCs w:val="22"/>
          <w:lang w:eastAsia="zh-CN"/>
        </w:rPr>
        <w:t>Por su parte</w:t>
      </w:r>
      <w:r w:rsidRPr="00CA3969">
        <w:rPr>
          <w:rFonts w:asciiTheme="minorHAnsi" w:eastAsia="SimSun" w:hAnsiTheme="minorHAnsi"/>
          <w:sz w:val="22"/>
          <w:szCs w:val="22"/>
          <w:lang w:eastAsia="zh-CN"/>
        </w:rPr>
        <w:t xml:space="preserve">, el </w:t>
      </w:r>
      <w:r w:rsidRPr="00CA3969">
        <w:rPr>
          <w:rFonts w:asciiTheme="minorHAnsi" w:eastAsia="SimSun" w:hAnsiTheme="minorHAnsi"/>
          <w:b/>
          <w:bCs/>
          <w:sz w:val="22"/>
          <w:szCs w:val="22"/>
          <w:lang w:eastAsia="zh-CN"/>
        </w:rPr>
        <w:t xml:space="preserve">Dr. </w:t>
      </w:r>
      <w:r w:rsidR="004868BF">
        <w:rPr>
          <w:rFonts w:asciiTheme="minorHAnsi" w:eastAsia="SimSun" w:hAnsiTheme="minorHAnsi"/>
          <w:b/>
          <w:bCs/>
          <w:sz w:val="22"/>
          <w:szCs w:val="22"/>
          <w:lang w:eastAsia="zh-CN"/>
        </w:rPr>
        <w:t xml:space="preserve">Vicente </w:t>
      </w:r>
      <w:r w:rsidRPr="00CA3969">
        <w:rPr>
          <w:rFonts w:asciiTheme="minorHAnsi" w:eastAsia="SimSun" w:hAnsiTheme="minorHAnsi"/>
          <w:b/>
          <w:bCs/>
          <w:sz w:val="22"/>
          <w:szCs w:val="22"/>
          <w:lang w:eastAsia="zh-CN"/>
        </w:rPr>
        <w:t>Varea</w:t>
      </w:r>
      <w:r w:rsidRPr="00CA3969">
        <w:rPr>
          <w:rFonts w:asciiTheme="minorHAnsi" w:eastAsia="SimSun" w:hAnsiTheme="minorHAnsi"/>
          <w:sz w:val="22"/>
          <w:szCs w:val="22"/>
          <w:lang w:eastAsia="zh-CN"/>
        </w:rPr>
        <w:t xml:space="preserve">, </w:t>
      </w:r>
      <w:r w:rsidR="00D46E95">
        <w:rPr>
          <w:rFonts w:asciiTheme="minorHAnsi" w:eastAsia="SimSun" w:hAnsiTheme="minorHAnsi"/>
          <w:sz w:val="22"/>
          <w:szCs w:val="22"/>
          <w:lang w:eastAsia="zh-CN"/>
        </w:rPr>
        <w:t xml:space="preserve">Senior Departamento de Gastroenterología, Hepatología y Nutrición del Hospital Sant Joan de </w:t>
      </w:r>
      <w:proofErr w:type="spellStart"/>
      <w:r w:rsidR="00D46E95">
        <w:rPr>
          <w:rFonts w:asciiTheme="minorHAnsi" w:eastAsia="SimSun" w:hAnsiTheme="minorHAnsi"/>
          <w:sz w:val="22"/>
          <w:szCs w:val="22"/>
          <w:lang w:eastAsia="zh-CN"/>
        </w:rPr>
        <w:t>Déu</w:t>
      </w:r>
      <w:proofErr w:type="spellEnd"/>
      <w:r w:rsidR="00D46E95">
        <w:rPr>
          <w:rFonts w:asciiTheme="minorHAnsi" w:eastAsia="SimSun" w:hAnsiTheme="minorHAnsi"/>
          <w:sz w:val="22"/>
          <w:szCs w:val="22"/>
          <w:lang w:eastAsia="zh-CN"/>
        </w:rPr>
        <w:t xml:space="preserve">, Barcelona, </w:t>
      </w:r>
      <w:r w:rsidRPr="00CA3969">
        <w:rPr>
          <w:rFonts w:asciiTheme="minorHAnsi" w:eastAsia="SimSun" w:hAnsiTheme="minorHAnsi"/>
          <w:sz w:val="22"/>
          <w:szCs w:val="22"/>
          <w:lang w:eastAsia="zh-CN"/>
        </w:rPr>
        <w:t>en su ponencia "</w:t>
      </w:r>
      <w:r w:rsidRPr="004868BF">
        <w:rPr>
          <w:rFonts w:asciiTheme="minorHAnsi" w:eastAsia="SimSun" w:hAnsiTheme="minorHAnsi"/>
          <w:sz w:val="22"/>
          <w:szCs w:val="22"/>
          <w:u w:val="single"/>
          <w:lang w:eastAsia="zh-CN"/>
        </w:rPr>
        <w:t xml:space="preserve">Actualización en enfermedad celíaca, papel de los </w:t>
      </w:r>
      <w:proofErr w:type="spellStart"/>
      <w:r w:rsidRPr="004868BF">
        <w:rPr>
          <w:rFonts w:asciiTheme="minorHAnsi" w:eastAsia="SimSun" w:hAnsiTheme="minorHAnsi"/>
          <w:sz w:val="22"/>
          <w:szCs w:val="22"/>
          <w:u w:val="single"/>
          <w:lang w:eastAsia="zh-CN"/>
        </w:rPr>
        <w:t>probióticos</w:t>
      </w:r>
      <w:proofErr w:type="spellEnd"/>
      <w:r w:rsidRPr="00CA3969">
        <w:rPr>
          <w:rFonts w:asciiTheme="minorHAnsi" w:eastAsia="SimSun" w:hAnsiTheme="minorHAnsi"/>
          <w:sz w:val="22"/>
          <w:szCs w:val="22"/>
          <w:lang w:eastAsia="zh-CN"/>
        </w:rPr>
        <w:t xml:space="preserve">" </w:t>
      </w:r>
      <w:r>
        <w:rPr>
          <w:rFonts w:asciiTheme="minorHAnsi" w:eastAsia="SimSun" w:hAnsiTheme="minorHAnsi"/>
          <w:sz w:val="22"/>
          <w:szCs w:val="22"/>
          <w:lang w:eastAsia="zh-CN"/>
        </w:rPr>
        <w:t xml:space="preserve">nos </w:t>
      </w:r>
      <w:r w:rsidRPr="00CA3969">
        <w:rPr>
          <w:rFonts w:asciiTheme="minorHAnsi" w:eastAsia="SimSun" w:hAnsiTheme="minorHAnsi"/>
          <w:sz w:val="22"/>
          <w:szCs w:val="22"/>
          <w:lang w:eastAsia="zh-CN"/>
        </w:rPr>
        <w:t xml:space="preserve">explicará </w:t>
      </w:r>
      <w:r>
        <w:rPr>
          <w:rFonts w:asciiTheme="minorHAnsi" w:eastAsia="SimSun" w:hAnsiTheme="minorHAnsi"/>
          <w:sz w:val="22"/>
          <w:szCs w:val="22"/>
          <w:lang w:eastAsia="zh-CN"/>
        </w:rPr>
        <w:t xml:space="preserve">el estudio clínico, doble ciego, en </w:t>
      </w:r>
      <w:r>
        <w:rPr>
          <w:rFonts w:asciiTheme="minorHAnsi" w:eastAsia="SimSun" w:hAnsiTheme="minorHAnsi"/>
          <w:sz w:val="22"/>
          <w:szCs w:val="22"/>
          <w:lang w:eastAsia="zh-CN"/>
        </w:rPr>
        <w:lastRenderedPageBreak/>
        <w:t>el que ha participado y en el que “</w:t>
      </w:r>
      <w:r w:rsidRPr="00CA3969">
        <w:rPr>
          <w:rFonts w:asciiTheme="minorHAnsi" w:eastAsia="SimSun" w:hAnsiTheme="minorHAnsi"/>
          <w:sz w:val="22"/>
          <w:szCs w:val="22"/>
          <w:lang w:eastAsia="zh-CN"/>
        </w:rPr>
        <w:t>que</w:t>
      </w:r>
      <w:r>
        <w:rPr>
          <w:rFonts w:asciiTheme="minorHAnsi" w:eastAsia="SimSun" w:hAnsiTheme="minorHAnsi"/>
          <w:sz w:val="22"/>
          <w:szCs w:val="22"/>
          <w:lang w:eastAsia="zh-CN"/>
        </w:rPr>
        <w:t xml:space="preserve"> </w:t>
      </w:r>
      <w:r w:rsidRPr="00CA3969">
        <w:rPr>
          <w:rFonts w:asciiTheme="minorHAnsi" w:eastAsia="SimSun" w:hAnsiTheme="minorHAnsi"/>
          <w:i/>
          <w:iCs/>
          <w:sz w:val="22"/>
          <w:szCs w:val="22"/>
          <w:lang w:eastAsia="zh-CN"/>
        </w:rPr>
        <w:t xml:space="preserve">evaluamos el papel de la </w:t>
      </w:r>
      <w:proofErr w:type="spellStart"/>
      <w:r w:rsidRPr="00CA3969">
        <w:rPr>
          <w:rFonts w:asciiTheme="minorHAnsi" w:eastAsia="SimSun" w:hAnsiTheme="minorHAnsi"/>
          <w:i/>
          <w:iCs/>
          <w:sz w:val="22"/>
          <w:szCs w:val="22"/>
          <w:lang w:eastAsia="zh-CN"/>
        </w:rPr>
        <w:t>Bifidobacteria</w:t>
      </w:r>
      <w:proofErr w:type="spellEnd"/>
      <w:r w:rsidRPr="00CA3969">
        <w:rPr>
          <w:rFonts w:asciiTheme="minorHAnsi" w:eastAsia="SimSun" w:hAnsiTheme="minorHAnsi"/>
          <w:i/>
          <w:iCs/>
          <w:sz w:val="22"/>
          <w:szCs w:val="22"/>
          <w:lang w:eastAsia="zh-CN"/>
        </w:rPr>
        <w:t xml:space="preserve"> </w:t>
      </w:r>
      <w:proofErr w:type="spellStart"/>
      <w:r w:rsidRPr="00CA3969">
        <w:rPr>
          <w:rFonts w:asciiTheme="minorHAnsi" w:eastAsia="SimSun" w:hAnsiTheme="minorHAnsi"/>
          <w:i/>
          <w:iCs/>
          <w:sz w:val="22"/>
          <w:szCs w:val="22"/>
          <w:lang w:eastAsia="zh-CN"/>
        </w:rPr>
        <w:t>longum</w:t>
      </w:r>
      <w:proofErr w:type="spellEnd"/>
      <w:r w:rsidRPr="00CA3969">
        <w:rPr>
          <w:rFonts w:asciiTheme="minorHAnsi" w:eastAsia="SimSun" w:hAnsiTheme="minorHAnsi"/>
          <w:i/>
          <w:iCs/>
          <w:sz w:val="22"/>
          <w:szCs w:val="22"/>
          <w:lang w:eastAsia="zh-CN"/>
        </w:rPr>
        <w:t xml:space="preserve"> ES1 en el manejo de niños celíacos recién diagnosticados</w:t>
      </w:r>
      <w:r>
        <w:rPr>
          <w:rFonts w:asciiTheme="minorHAnsi" w:eastAsia="SimSun" w:hAnsiTheme="minorHAnsi"/>
          <w:i/>
          <w:iCs/>
          <w:sz w:val="22"/>
          <w:szCs w:val="22"/>
          <w:lang w:eastAsia="zh-CN"/>
        </w:rPr>
        <w:t>.</w:t>
      </w:r>
      <w:r w:rsidRPr="00CA3969">
        <w:rPr>
          <w:rFonts w:asciiTheme="minorHAnsi" w:eastAsia="SimSun" w:hAnsiTheme="minorHAnsi"/>
          <w:sz w:val="22"/>
          <w:szCs w:val="22"/>
          <w:lang w:eastAsia="zh-CN"/>
        </w:rPr>
        <w:t xml:space="preserve"> </w:t>
      </w:r>
      <w:r w:rsidRPr="00CA3969">
        <w:rPr>
          <w:rFonts w:asciiTheme="minorHAnsi" w:eastAsia="SimSun" w:hAnsiTheme="minorHAnsi"/>
          <w:sz w:val="22"/>
          <w:szCs w:val="22"/>
          <w:lang w:eastAsia="zh-CN"/>
        </w:rPr>
        <w:t>E</w:t>
      </w:r>
      <w:r w:rsidRPr="00CA3969">
        <w:rPr>
          <w:rFonts w:asciiTheme="minorHAnsi" w:eastAsia="SimSun" w:hAnsiTheme="minorHAnsi"/>
          <w:i/>
          <w:iCs/>
          <w:sz w:val="22"/>
          <w:szCs w:val="22"/>
          <w:lang w:eastAsia="zh-CN"/>
        </w:rPr>
        <w:t>n lo</w:t>
      </w:r>
      <w:r>
        <w:rPr>
          <w:rFonts w:asciiTheme="minorHAnsi" w:eastAsia="SimSun" w:hAnsiTheme="minorHAnsi"/>
          <w:i/>
          <w:iCs/>
          <w:sz w:val="22"/>
          <w:szCs w:val="22"/>
          <w:lang w:eastAsia="zh-CN"/>
        </w:rPr>
        <w:t>s pacientes celíacos, la proteí</w:t>
      </w:r>
      <w:r w:rsidRPr="00CA3969">
        <w:rPr>
          <w:rFonts w:asciiTheme="minorHAnsi" w:eastAsia="SimSun" w:hAnsiTheme="minorHAnsi"/>
          <w:i/>
          <w:iCs/>
          <w:sz w:val="22"/>
          <w:szCs w:val="22"/>
          <w:lang w:eastAsia="zh-CN"/>
        </w:rPr>
        <w:t xml:space="preserve">na del gluten induce una respuesta inmune desregulada que provoca daño en la mucosa intestinal y, en ocasiones, síntomas gastrointestinales y repercusiones en la salud y el desarrollo del niño. Especial interés lo constituye el grupo de pacientes asintomáticos o </w:t>
      </w:r>
      <w:proofErr w:type="spellStart"/>
      <w:r w:rsidRPr="00CA3969">
        <w:rPr>
          <w:rFonts w:asciiTheme="minorHAnsi" w:eastAsia="SimSun" w:hAnsiTheme="minorHAnsi"/>
          <w:i/>
          <w:iCs/>
          <w:sz w:val="22"/>
          <w:szCs w:val="22"/>
          <w:lang w:eastAsia="zh-CN"/>
        </w:rPr>
        <w:t>paucisintomáticos</w:t>
      </w:r>
      <w:proofErr w:type="spellEnd"/>
      <w:r w:rsidRPr="00CA3969">
        <w:rPr>
          <w:rFonts w:asciiTheme="minorHAnsi" w:eastAsia="SimSun" w:hAnsiTheme="minorHAnsi"/>
          <w:i/>
          <w:iCs/>
          <w:sz w:val="22"/>
          <w:szCs w:val="22"/>
          <w:lang w:eastAsia="zh-CN"/>
        </w:rPr>
        <w:t xml:space="preserve"> cuya prevalencia es mayor y que, a pesar de ello, la respuesta inflamatoria y las complicaciones posteriores son las mismas. En estudios recientes, se ha evidenciado que existen factores que influencian la comunicación entre la </w:t>
      </w:r>
      <w:proofErr w:type="spellStart"/>
      <w:r w:rsidRPr="00CA3969">
        <w:rPr>
          <w:rFonts w:asciiTheme="minorHAnsi" w:eastAsia="SimSun" w:hAnsiTheme="minorHAnsi"/>
          <w:i/>
          <w:iCs/>
          <w:sz w:val="22"/>
          <w:szCs w:val="22"/>
          <w:lang w:eastAsia="zh-CN"/>
        </w:rPr>
        <w:t>microbiota</w:t>
      </w:r>
      <w:proofErr w:type="spellEnd"/>
      <w:r w:rsidRPr="00CA3969">
        <w:rPr>
          <w:rFonts w:asciiTheme="minorHAnsi" w:eastAsia="SimSun" w:hAnsiTheme="minorHAnsi"/>
          <w:i/>
          <w:iCs/>
          <w:sz w:val="22"/>
          <w:szCs w:val="22"/>
          <w:lang w:eastAsia="zh-CN"/>
        </w:rPr>
        <w:t xml:space="preserve"> y la inmunidad de la mucosa intestinal que podrían afectar al desarrollo de la enfermedad celíaca. Nuestras investigaciones previas han demostrado un </w:t>
      </w:r>
      <w:proofErr w:type="spellStart"/>
      <w:r w:rsidRPr="00CA3969">
        <w:rPr>
          <w:rFonts w:asciiTheme="minorHAnsi" w:eastAsia="SimSun" w:hAnsiTheme="minorHAnsi"/>
          <w:i/>
          <w:iCs/>
          <w:sz w:val="22"/>
          <w:szCs w:val="22"/>
          <w:lang w:eastAsia="zh-CN"/>
        </w:rPr>
        <w:t>disbalance</w:t>
      </w:r>
      <w:proofErr w:type="spellEnd"/>
      <w:r w:rsidRPr="00CA3969">
        <w:rPr>
          <w:rFonts w:asciiTheme="minorHAnsi" w:eastAsia="SimSun" w:hAnsiTheme="minorHAnsi"/>
          <w:i/>
          <w:iCs/>
          <w:sz w:val="22"/>
          <w:szCs w:val="22"/>
          <w:lang w:eastAsia="zh-CN"/>
        </w:rPr>
        <w:t xml:space="preserve"> entre determinadas especies bacterianas en los pacientes celíacos. El tratamiento actual es la dieta exenta de gluten. Sin embargo, es difícil de seguir completamente. Por otra parte, se ha demostrado que la </w:t>
      </w:r>
      <w:proofErr w:type="spellStart"/>
      <w:r w:rsidRPr="00CA3969">
        <w:rPr>
          <w:rFonts w:asciiTheme="minorHAnsi" w:eastAsia="SimSun" w:hAnsiTheme="minorHAnsi"/>
          <w:i/>
          <w:iCs/>
          <w:sz w:val="22"/>
          <w:szCs w:val="22"/>
          <w:lang w:eastAsia="zh-CN"/>
        </w:rPr>
        <w:t>microbiota</w:t>
      </w:r>
      <w:proofErr w:type="spellEnd"/>
      <w:r w:rsidRPr="00CA3969">
        <w:rPr>
          <w:rFonts w:asciiTheme="minorHAnsi" w:eastAsia="SimSun" w:hAnsiTheme="minorHAnsi"/>
          <w:i/>
          <w:iCs/>
          <w:sz w:val="22"/>
          <w:szCs w:val="22"/>
          <w:lang w:eastAsia="zh-CN"/>
        </w:rPr>
        <w:t xml:space="preserve"> de los pacientes celíacos puede no normalizarse completamente a pesar de seguir adecuadamente la dieta libre de gluten, lo que puede contribuir a la falta </w:t>
      </w:r>
      <w:r>
        <w:rPr>
          <w:rFonts w:asciiTheme="minorHAnsi" w:eastAsia="SimSun" w:hAnsiTheme="minorHAnsi"/>
          <w:i/>
          <w:iCs/>
          <w:sz w:val="22"/>
          <w:szCs w:val="22"/>
          <w:lang w:eastAsia="zh-CN"/>
        </w:rPr>
        <w:t>de remisión del cuadro clínico</w:t>
      </w:r>
      <w:r w:rsidRPr="00CA3969">
        <w:rPr>
          <w:rFonts w:asciiTheme="minorHAnsi" w:eastAsia="SimSun" w:hAnsiTheme="minorHAnsi"/>
          <w:i/>
          <w:iCs/>
          <w:sz w:val="22"/>
          <w:szCs w:val="22"/>
          <w:lang w:eastAsia="zh-CN"/>
        </w:rPr>
        <w:t>"</w:t>
      </w:r>
      <w:bookmarkStart w:id="0" w:name="_GoBack"/>
      <w:bookmarkEnd w:id="0"/>
    </w:p>
    <w:p w:rsidR="00E30CD2" w:rsidRDefault="00E30CD2" w:rsidP="00E30CD2">
      <w:pPr>
        <w:spacing w:line="276" w:lineRule="auto"/>
        <w:jc w:val="both"/>
        <w:rPr>
          <w:rFonts w:asciiTheme="minorHAnsi" w:hAnsiTheme="minorHAnsi"/>
          <w:sz w:val="22"/>
          <w:szCs w:val="22"/>
        </w:rPr>
      </w:pPr>
      <w:r>
        <w:rPr>
          <w:rFonts w:asciiTheme="minorHAnsi" w:hAnsiTheme="minorHAnsi"/>
          <w:sz w:val="22"/>
          <w:szCs w:val="22"/>
        </w:rPr>
        <w:t>Como en ediciones anteriores, entre los ponentes invitados participarán diversos expertos que abordarán muchos temas de interés que, seguramente, sean foco de debate entre los asistentes.</w:t>
      </w:r>
    </w:p>
    <w:p w:rsidR="00953831" w:rsidRDefault="00953831" w:rsidP="00664085"/>
    <w:sectPr w:rsidR="009538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085"/>
    <w:rsid w:val="004868BF"/>
    <w:rsid w:val="00493166"/>
    <w:rsid w:val="00542AC8"/>
    <w:rsid w:val="005561D6"/>
    <w:rsid w:val="00664085"/>
    <w:rsid w:val="00672BFC"/>
    <w:rsid w:val="00676028"/>
    <w:rsid w:val="00953831"/>
    <w:rsid w:val="00953AD5"/>
    <w:rsid w:val="00B5325C"/>
    <w:rsid w:val="00CA3969"/>
    <w:rsid w:val="00D46E95"/>
    <w:rsid w:val="00E30C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085"/>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953AD5"/>
    <w:rPr>
      <w:i/>
      <w:iCs/>
    </w:rPr>
  </w:style>
  <w:style w:type="paragraph" w:styleId="NormalWeb">
    <w:name w:val="Normal (Web)"/>
    <w:basedOn w:val="Normal"/>
    <w:uiPriority w:val="99"/>
    <w:unhideWhenUsed/>
    <w:rsid w:val="00B5325C"/>
    <w:pPr>
      <w:spacing w:before="100" w:beforeAutospacing="1" w:after="100" w:afterAutospacing="1"/>
    </w:pPr>
    <w:rPr>
      <w:rFonts w:eastAsiaTheme="minorHAnsi"/>
      <w:lang w:eastAsia="es-ES"/>
    </w:rPr>
  </w:style>
  <w:style w:type="character" w:styleId="Textoennegrita">
    <w:name w:val="Strong"/>
    <w:basedOn w:val="Fuentedeprrafopredeter"/>
    <w:uiPriority w:val="22"/>
    <w:qFormat/>
    <w:rsid w:val="00CA39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085"/>
    <w:pPr>
      <w:spacing w:after="0" w:line="240" w:lineRule="auto"/>
    </w:pPr>
    <w:rPr>
      <w:rFonts w:ascii="Times New Roman" w:eastAsia="SimSu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953AD5"/>
    <w:rPr>
      <w:i/>
      <w:iCs/>
    </w:rPr>
  </w:style>
  <w:style w:type="paragraph" w:styleId="NormalWeb">
    <w:name w:val="Normal (Web)"/>
    <w:basedOn w:val="Normal"/>
    <w:uiPriority w:val="99"/>
    <w:unhideWhenUsed/>
    <w:rsid w:val="00B5325C"/>
    <w:pPr>
      <w:spacing w:before="100" w:beforeAutospacing="1" w:after="100" w:afterAutospacing="1"/>
    </w:pPr>
    <w:rPr>
      <w:rFonts w:eastAsiaTheme="minorHAnsi"/>
      <w:lang w:eastAsia="es-ES"/>
    </w:rPr>
  </w:style>
  <w:style w:type="character" w:styleId="Textoennegrita">
    <w:name w:val="Strong"/>
    <w:basedOn w:val="Fuentedeprrafopredeter"/>
    <w:uiPriority w:val="22"/>
    <w:qFormat/>
    <w:rsid w:val="00CA39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0617">
      <w:bodyDiv w:val="1"/>
      <w:marLeft w:val="0"/>
      <w:marRight w:val="0"/>
      <w:marTop w:val="0"/>
      <w:marBottom w:val="0"/>
      <w:divBdr>
        <w:top w:val="none" w:sz="0" w:space="0" w:color="auto"/>
        <w:left w:val="none" w:sz="0" w:space="0" w:color="auto"/>
        <w:bottom w:val="none" w:sz="0" w:space="0" w:color="auto"/>
        <w:right w:val="none" w:sz="0" w:space="0" w:color="auto"/>
      </w:divBdr>
    </w:div>
    <w:div w:id="22349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748</Words>
  <Characters>4116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Arbeloa, Laura</dc:creator>
  <cp:lastModifiedBy>Arbeloa, Laura</cp:lastModifiedBy>
  <cp:revision>8</cp:revision>
  <dcterms:created xsi:type="dcterms:W3CDTF">2018-01-30T10:19:00Z</dcterms:created>
  <dcterms:modified xsi:type="dcterms:W3CDTF">2018-01-30T11:26:00Z</dcterms:modified>
</cp:coreProperties>
</file>