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DDD5" w14:textId="6F688C46" w:rsidR="00AE6413" w:rsidRPr="002A3458" w:rsidRDefault="00AE6413" w:rsidP="00AE641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Y si la circulación de retorno es un problema… ¿qué hacemos?</w:t>
      </w:r>
    </w:p>
    <w:p w14:paraId="3ECBED48" w14:textId="77777777" w:rsidR="00C00EBD" w:rsidRDefault="00C00EBD" w:rsidP="00C00EBD">
      <w:pPr>
        <w:rPr>
          <w:rFonts w:ascii="Calibri" w:hAnsi="Calibri" w:cs="Calibri"/>
          <w:color w:val="000000"/>
        </w:rPr>
      </w:pPr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Dolor, pesadez, calambres, prurito, sensación de calor, síndrome de piernas inquietas o varices. Estos son alguno de los síntomas que puede experimentar el paciente que sufre la enfermedad venosa crónica. Junto a medidas higiénico-dietéticas existe, para su tratamiento, un grupo de fármacos llamados </w:t>
      </w:r>
      <w:proofErr w:type="spellStart"/>
      <w:r>
        <w:rPr>
          <w:rStyle w:val="nfasis"/>
          <w:rFonts w:ascii="Calibri" w:hAnsi="Calibri" w:cs="Calibri"/>
          <w:i w:val="0"/>
          <w:iCs w:val="0"/>
          <w:color w:val="000000"/>
        </w:rPr>
        <w:t>flebotónicos</w:t>
      </w:r>
      <w:proofErr w:type="spellEnd"/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 que favorece la circulación de la sangre.</w:t>
      </w:r>
    </w:p>
    <w:p w14:paraId="534D97E5" w14:textId="147E3DBE" w:rsidR="00B37143" w:rsidRPr="00C00EBD" w:rsidRDefault="00C00EBD" w:rsidP="00C00EBD">
      <w:pPr>
        <w:rPr>
          <w:rFonts w:ascii="Calibri" w:hAnsi="Calibri" w:cs="Calibri"/>
          <w:color w:val="000000"/>
        </w:rPr>
      </w:pPr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De todo lo relativo a la enfermedad venosa crónica y de su tratamiento nos hablaron la Dra. Magdalena Mejías, Gerente Dpto. Médico y Ana Medina, farmacéutica y Directora de Operaciones, Directora Técnica y R. </w:t>
      </w:r>
      <w:proofErr w:type="spellStart"/>
      <w:r>
        <w:rPr>
          <w:rStyle w:val="nfasis"/>
          <w:rFonts w:ascii="Calibri" w:hAnsi="Calibri" w:cs="Calibri"/>
          <w:i w:val="0"/>
          <w:iCs w:val="0"/>
          <w:color w:val="000000"/>
        </w:rPr>
        <w:t>Farmacovigilancia</w:t>
      </w:r>
      <w:proofErr w:type="spellEnd"/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 en </w:t>
      </w:r>
      <w:proofErr w:type="spellStart"/>
      <w:r>
        <w:rPr>
          <w:rStyle w:val="nfasis"/>
          <w:rFonts w:ascii="Calibri" w:hAnsi="Calibri" w:cs="Calibri"/>
          <w:i w:val="0"/>
          <w:iCs w:val="0"/>
          <w:color w:val="000000"/>
        </w:rPr>
        <w:t>Heel</w:t>
      </w:r>
      <w:proofErr w:type="spellEnd"/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 España, en el </w:t>
      </w:r>
      <w:proofErr w:type="spellStart"/>
      <w:r>
        <w:rPr>
          <w:rStyle w:val="nfasis"/>
          <w:rFonts w:ascii="Calibri" w:hAnsi="Calibri" w:cs="Calibri"/>
          <w:i w:val="0"/>
          <w:iCs w:val="0"/>
          <w:color w:val="000000"/>
        </w:rPr>
        <w:t>webinar</w:t>
      </w:r>
      <w:proofErr w:type="spellEnd"/>
      <w:r>
        <w:rPr>
          <w:rStyle w:val="nfasis"/>
          <w:rFonts w:ascii="Calibri" w:hAnsi="Calibri" w:cs="Calibri"/>
          <w:i w:val="0"/>
          <w:iCs w:val="0"/>
          <w:color w:val="000000"/>
        </w:rPr>
        <w:t>:</w:t>
      </w:r>
      <w:r>
        <w:rPr>
          <w:rStyle w:val="apple-converted-space"/>
          <w:rFonts w:ascii="Calibri" w:hAnsi="Calibri" w:cs="Calibri"/>
          <w:i/>
          <w:iCs/>
          <w:color w:val="000000"/>
        </w:rPr>
        <w:t> </w:t>
      </w:r>
      <w:r>
        <w:rPr>
          <w:rStyle w:val="nfasis"/>
          <w:rFonts w:ascii="Calibri" w:hAnsi="Calibri" w:cs="Calibri"/>
          <w:color w:val="000000"/>
        </w:rPr>
        <w:t>Y si la circulación de retorno es un problema… ¿qué hacemos?</w:t>
      </w:r>
      <w:r>
        <w:rPr>
          <w:rStyle w:val="apple-converted-space"/>
          <w:rFonts w:ascii="Calibri" w:hAnsi="Calibri" w:cs="Calibri"/>
          <w:i/>
          <w:iCs/>
          <w:color w:val="000000"/>
        </w:rPr>
        <w:t> </w:t>
      </w:r>
      <w:r>
        <w:rPr>
          <w:rStyle w:val="nfasis"/>
          <w:rFonts w:ascii="Calibri" w:hAnsi="Calibri" w:cs="Calibri"/>
          <w:i w:val="0"/>
          <w:iCs w:val="0"/>
          <w:color w:val="000000"/>
        </w:rPr>
        <w:t>celebrado el 14 de abril. Toda la información aquí:</w:t>
      </w:r>
      <w:r>
        <w:rPr>
          <w:rStyle w:val="nfasis"/>
          <w:rFonts w:ascii="Calibri" w:hAnsi="Calibri" w:cs="Calibri"/>
          <w:i w:val="0"/>
          <w:iCs w:val="0"/>
          <w:color w:val="000000"/>
        </w:rPr>
        <w:t xml:space="preserve"> </w:t>
      </w:r>
      <w:hyperlink r:id="rId5" w:history="1">
        <w:r w:rsidRPr="003E4199">
          <w:rPr>
            <w:rStyle w:val="Hipervnculo"/>
            <w:rFonts w:ascii="Calibri" w:hAnsi="Calibri" w:cs="Calibri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https://bit.ly/32e0pFt</w:t>
        </w:r>
      </w:hyperlink>
    </w:p>
    <w:sectPr w:rsidR="00B37143" w:rsidRPr="00C00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14F8"/>
    <w:multiLevelType w:val="hybridMultilevel"/>
    <w:tmpl w:val="3934DE64"/>
    <w:lvl w:ilvl="0" w:tplc="08E48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04"/>
    <w:rsid w:val="00057EB7"/>
    <w:rsid w:val="00086CE5"/>
    <w:rsid w:val="001917BE"/>
    <w:rsid w:val="00221D0C"/>
    <w:rsid w:val="002326BB"/>
    <w:rsid w:val="002A3458"/>
    <w:rsid w:val="00350370"/>
    <w:rsid w:val="0035627D"/>
    <w:rsid w:val="003D40BA"/>
    <w:rsid w:val="004E5C10"/>
    <w:rsid w:val="004F0B0D"/>
    <w:rsid w:val="00574B54"/>
    <w:rsid w:val="005F6707"/>
    <w:rsid w:val="00643054"/>
    <w:rsid w:val="00650950"/>
    <w:rsid w:val="00774368"/>
    <w:rsid w:val="00777B2D"/>
    <w:rsid w:val="008115BC"/>
    <w:rsid w:val="0087282D"/>
    <w:rsid w:val="008E4576"/>
    <w:rsid w:val="00976F1D"/>
    <w:rsid w:val="00AB62F3"/>
    <w:rsid w:val="00AE6413"/>
    <w:rsid w:val="00B0094B"/>
    <w:rsid w:val="00B37143"/>
    <w:rsid w:val="00B970CD"/>
    <w:rsid w:val="00BA1204"/>
    <w:rsid w:val="00BC4ADE"/>
    <w:rsid w:val="00C00EBD"/>
    <w:rsid w:val="00C257BB"/>
    <w:rsid w:val="00C31B10"/>
    <w:rsid w:val="00E0063A"/>
    <w:rsid w:val="00E12E0F"/>
    <w:rsid w:val="00E908DB"/>
    <w:rsid w:val="00EA035F"/>
    <w:rsid w:val="00EA716D"/>
    <w:rsid w:val="00F746AC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0BB"/>
  <w15:docId w15:val="{D5A7985F-AA1E-9F4F-91BD-35C3B80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A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627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C00EBD"/>
    <w:rPr>
      <w:i/>
      <w:iCs/>
    </w:rPr>
  </w:style>
  <w:style w:type="character" w:customStyle="1" w:styleId="apple-converted-space">
    <w:name w:val="apple-converted-space"/>
    <w:basedOn w:val="Fuentedeprrafopredeter"/>
    <w:rsid w:val="00C00EBD"/>
  </w:style>
  <w:style w:type="character" w:styleId="Hipervnculovisitado">
    <w:name w:val="FollowedHyperlink"/>
    <w:basedOn w:val="Fuentedeprrafopredeter"/>
    <w:uiPriority w:val="99"/>
    <w:semiHidden/>
    <w:unhideWhenUsed/>
    <w:rsid w:val="00C00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2e0p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7</cp:revision>
  <dcterms:created xsi:type="dcterms:W3CDTF">2021-03-09T09:28:00Z</dcterms:created>
  <dcterms:modified xsi:type="dcterms:W3CDTF">2021-04-15T08:46:00Z</dcterms:modified>
</cp:coreProperties>
</file>